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F2E6A" w14:textId="33742682" w:rsidR="00EA63DC" w:rsidRDefault="00EA63DC" w:rsidP="00EA63DC">
      <w:pPr>
        <w:pStyle w:val="NormalWeb"/>
        <w:spacing w:after="0" w:afterAutospacing="0"/>
        <w:jc w:val="center"/>
        <w:rPr>
          <w:rFonts w:asciiTheme="minorHAnsi" w:hAnsiTheme="minorHAnsi" w:cstheme="minorHAnsi"/>
          <w:b/>
          <w:bCs/>
          <w:sz w:val="28"/>
          <w:szCs w:val="28"/>
        </w:rPr>
      </w:pPr>
      <w:r w:rsidRPr="00EA63DC">
        <w:rPr>
          <w:rFonts w:asciiTheme="minorHAnsi" w:hAnsiTheme="minorHAnsi" w:cstheme="minorHAnsi"/>
          <w:b/>
          <w:bCs/>
          <w:sz w:val="28"/>
          <w:szCs w:val="28"/>
        </w:rPr>
        <w:t>Le boycott, une arme non-violente</w:t>
      </w:r>
      <w:r w:rsidR="00F34657">
        <w:rPr>
          <w:rFonts w:asciiTheme="minorHAnsi" w:hAnsiTheme="minorHAnsi" w:cstheme="minorHAnsi"/>
          <w:b/>
          <w:bCs/>
          <w:sz w:val="28"/>
          <w:szCs w:val="28"/>
        </w:rPr>
        <w:t xml:space="preserve"> - exercices</w:t>
      </w:r>
    </w:p>
    <w:p w14:paraId="49D41787" w14:textId="77777777" w:rsidR="00FF274B" w:rsidRPr="00EA63DC" w:rsidRDefault="00FF274B" w:rsidP="00EA63DC">
      <w:pPr>
        <w:pStyle w:val="NormalWeb"/>
        <w:spacing w:after="0" w:afterAutospacing="0"/>
        <w:jc w:val="center"/>
        <w:rPr>
          <w:rFonts w:asciiTheme="minorHAnsi" w:hAnsiTheme="minorHAnsi" w:cstheme="minorHAnsi"/>
          <w:b/>
          <w:bCs/>
          <w:sz w:val="28"/>
          <w:szCs w:val="28"/>
        </w:rPr>
      </w:pPr>
    </w:p>
    <w:p w14:paraId="39E43429" w14:textId="12C37782" w:rsidR="00EA63DC" w:rsidRDefault="00FF274B" w:rsidP="00EA63DC">
      <w:pPr>
        <w:pStyle w:val="NormalWeb"/>
        <w:spacing w:after="0" w:afterAutospacing="0"/>
        <w:jc w:val="center"/>
        <w:rPr>
          <w:b/>
          <w:bCs/>
          <w:sz w:val="28"/>
          <w:szCs w:val="28"/>
        </w:rPr>
      </w:pPr>
      <w:r>
        <w:fldChar w:fldCharType="begin"/>
      </w:r>
      <w:r>
        <w:instrText xml:space="preserve"> INCLUDEPICTURE "https://www.journalessentiel.be/wp-content/uploads/2024/03/logoboycott-886x1024.jpg" \* MERGEFORMATINET </w:instrText>
      </w:r>
      <w:r>
        <w:fldChar w:fldCharType="separate"/>
      </w:r>
      <w:r>
        <w:rPr>
          <w:noProof/>
        </w:rPr>
        <w:drawing>
          <wp:inline distT="0" distB="0" distL="0" distR="0" wp14:anchorId="1284A67B" wp14:editId="47F29611">
            <wp:extent cx="4078091" cy="4714618"/>
            <wp:effectExtent l="0" t="0" r="0" b="0"/>
            <wp:docPr id="5581319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7221" cy="4748295"/>
                    </a:xfrm>
                    <a:prstGeom prst="rect">
                      <a:avLst/>
                    </a:prstGeom>
                    <a:noFill/>
                    <a:ln>
                      <a:noFill/>
                    </a:ln>
                  </pic:spPr>
                </pic:pic>
              </a:graphicData>
            </a:graphic>
          </wp:inline>
        </w:drawing>
      </w:r>
      <w:r>
        <w:fldChar w:fldCharType="end"/>
      </w:r>
    </w:p>
    <w:p w14:paraId="3F68677F" w14:textId="53CA7D8B" w:rsidR="00EA63DC" w:rsidRPr="00EA63DC" w:rsidRDefault="00EA63DC" w:rsidP="00EA63DC">
      <w:pPr>
        <w:pStyle w:val="NormalWeb"/>
        <w:spacing w:after="0" w:afterAutospacing="0"/>
        <w:jc w:val="center"/>
        <w:rPr>
          <w:rFonts w:asciiTheme="minorHAnsi" w:hAnsiTheme="minorHAnsi" w:cstheme="minorHAnsi"/>
        </w:rPr>
      </w:pPr>
      <w:r w:rsidRPr="00EA63DC">
        <w:rPr>
          <w:rFonts w:asciiTheme="minorHAnsi" w:hAnsiTheme="minorHAnsi" w:cstheme="minorHAnsi"/>
          <w:b/>
          <w:bCs/>
          <w:sz w:val="28"/>
          <w:szCs w:val="28"/>
        </w:rPr>
        <w:t>Introduction pour les formateurs/</w:t>
      </w:r>
      <w:proofErr w:type="spellStart"/>
      <w:r w:rsidRPr="00EA63DC">
        <w:rPr>
          <w:rFonts w:asciiTheme="minorHAnsi" w:hAnsiTheme="minorHAnsi" w:cstheme="minorHAnsi"/>
          <w:b/>
          <w:bCs/>
          <w:sz w:val="28"/>
          <w:szCs w:val="28"/>
        </w:rPr>
        <w:t>trices</w:t>
      </w:r>
      <w:proofErr w:type="spellEnd"/>
      <w:r w:rsidRPr="00EA63DC">
        <w:rPr>
          <w:rFonts w:asciiTheme="minorHAnsi" w:hAnsiTheme="minorHAnsi" w:cstheme="minorHAnsi"/>
          <w:b/>
          <w:bCs/>
          <w:sz w:val="28"/>
          <w:szCs w:val="28"/>
        </w:rPr>
        <w:t>, animateurs/</w:t>
      </w:r>
      <w:proofErr w:type="spellStart"/>
      <w:r w:rsidRPr="00EA63DC">
        <w:rPr>
          <w:rFonts w:asciiTheme="minorHAnsi" w:hAnsiTheme="minorHAnsi" w:cstheme="minorHAnsi"/>
          <w:b/>
          <w:bCs/>
          <w:sz w:val="28"/>
          <w:szCs w:val="28"/>
        </w:rPr>
        <w:t>trices</w:t>
      </w:r>
      <w:proofErr w:type="spellEnd"/>
    </w:p>
    <w:p w14:paraId="2357391F" w14:textId="77777777" w:rsidR="00EA63DC" w:rsidRPr="00EA63DC" w:rsidRDefault="00EA63DC" w:rsidP="00EA63DC">
      <w:pPr>
        <w:pStyle w:val="NormalWeb"/>
        <w:spacing w:after="0" w:afterAutospacing="0"/>
        <w:jc w:val="center"/>
        <w:rPr>
          <w:rFonts w:asciiTheme="minorHAnsi" w:hAnsiTheme="minorHAnsi" w:cstheme="minorHAnsi"/>
        </w:rPr>
      </w:pPr>
    </w:p>
    <w:p w14:paraId="53498439" w14:textId="52FB11DC" w:rsidR="00EA63DC" w:rsidRPr="00FF274B" w:rsidRDefault="00EA63DC" w:rsidP="00EA63DC">
      <w:pPr>
        <w:pStyle w:val="NormalWeb"/>
        <w:spacing w:after="0" w:afterAutospacing="0"/>
        <w:rPr>
          <w:rFonts w:asciiTheme="minorHAnsi" w:hAnsiTheme="minorHAnsi" w:cstheme="minorHAnsi"/>
          <w:sz w:val="28"/>
          <w:szCs w:val="28"/>
        </w:rPr>
      </w:pPr>
      <w:r w:rsidRPr="00EA63DC">
        <w:rPr>
          <w:rFonts w:asciiTheme="minorHAnsi" w:hAnsiTheme="minorHAnsi" w:cstheme="minorHAnsi"/>
          <w:sz w:val="28"/>
          <w:szCs w:val="28"/>
        </w:rPr>
        <w:t xml:space="preserve">Vous trouverez dans les pages suivantes </w:t>
      </w:r>
      <w:r>
        <w:rPr>
          <w:rFonts w:asciiTheme="minorHAnsi" w:hAnsiTheme="minorHAnsi" w:cstheme="minorHAnsi"/>
          <w:sz w:val="28"/>
          <w:szCs w:val="28"/>
        </w:rPr>
        <w:t xml:space="preserve">l’article et </w:t>
      </w:r>
      <w:r w:rsidRPr="00EA63DC">
        <w:rPr>
          <w:rFonts w:asciiTheme="minorHAnsi" w:hAnsiTheme="minorHAnsi" w:cstheme="minorHAnsi"/>
          <w:sz w:val="28"/>
          <w:szCs w:val="28"/>
        </w:rPr>
        <w:t>quelques exercices sur la logique de boycott des produits israéliens. Une manière de travailler aussi la logique des causes et des effets. L’affiche de la dernière page est le corrigé.</w:t>
      </w:r>
      <w:r w:rsidR="00FF274B">
        <w:rPr>
          <w:rFonts w:asciiTheme="minorHAnsi" w:hAnsiTheme="minorHAnsi" w:cstheme="minorHAnsi"/>
          <w:sz w:val="28"/>
          <w:szCs w:val="28"/>
        </w:rPr>
        <w:br w:type="page"/>
      </w:r>
    </w:p>
    <w:p w14:paraId="01B27C49" w14:textId="1386B53B" w:rsidR="00EA63DC" w:rsidRPr="00EA63DC" w:rsidRDefault="00EA63DC" w:rsidP="00EA63DC">
      <w:pPr>
        <w:pStyle w:val="NormalWeb"/>
        <w:spacing w:after="0" w:afterAutospacing="0"/>
        <w:jc w:val="center"/>
        <w:rPr>
          <w:rFonts w:asciiTheme="minorHAnsi" w:hAnsiTheme="minorHAnsi" w:cstheme="minorHAnsi"/>
          <w:b/>
          <w:bCs/>
          <w:sz w:val="28"/>
          <w:szCs w:val="28"/>
        </w:rPr>
      </w:pPr>
      <w:r w:rsidRPr="00EA63DC">
        <w:rPr>
          <w:rFonts w:asciiTheme="minorHAnsi" w:hAnsiTheme="minorHAnsi" w:cstheme="minorHAnsi"/>
          <w:b/>
          <w:bCs/>
          <w:sz w:val="28"/>
          <w:szCs w:val="28"/>
        </w:rPr>
        <w:lastRenderedPageBreak/>
        <w:t>Le boycott, une arme non-violente</w:t>
      </w:r>
    </w:p>
    <w:p w14:paraId="32D6F223" w14:textId="28FD7E67" w:rsidR="00EA63DC" w:rsidRPr="00EA63DC" w:rsidRDefault="00EA63DC" w:rsidP="00EA63DC">
      <w:pPr>
        <w:pStyle w:val="NormalWeb"/>
        <w:spacing w:after="0" w:afterAutospacing="0"/>
        <w:rPr>
          <w:rFonts w:asciiTheme="minorHAnsi" w:hAnsiTheme="minorHAnsi" w:cstheme="minorHAnsi"/>
        </w:rPr>
      </w:pPr>
      <w:r w:rsidRPr="00EA63DC">
        <w:rPr>
          <w:rFonts w:asciiTheme="minorHAnsi" w:hAnsiTheme="minorHAnsi" w:cstheme="minorHAnsi"/>
        </w:rPr>
        <w:t>Depuis quelques années déjà, des associations et des mouvements appellent au boycott des produits israéliens. Récemment, les appels au boycott ont de nouveau été lancés depuis le début des bombardements de Gaza par l’armée israélienne.</w:t>
      </w:r>
      <w:r w:rsidR="00FF274B">
        <w:rPr>
          <w:rFonts w:asciiTheme="minorHAnsi" w:hAnsiTheme="minorHAnsi" w:cstheme="minorHAnsi"/>
        </w:rPr>
        <w:t xml:space="preserve"> </w:t>
      </w:r>
      <w:r w:rsidRPr="00EA63DC">
        <w:rPr>
          <w:rFonts w:asciiTheme="minorHAnsi" w:hAnsiTheme="minorHAnsi" w:cstheme="minorHAnsi"/>
        </w:rPr>
        <w:t>De nombreuses photos avec les marques à </w:t>
      </w:r>
      <w:r w:rsidRPr="00EA63DC">
        <w:rPr>
          <w:rStyle w:val="lev"/>
          <w:rFonts w:asciiTheme="minorHAnsi" w:hAnsiTheme="minorHAnsi" w:cstheme="minorHAnsi"/>
        </w:rPr>
        <w:t>boycotter</w:t>
      </w:r>
      <w:r w:rsidRPr="00EA63DC">
        <w:rPr>
          <w:rFonts w:asciiTheme="minorHAnsi" w:hAnsiTheme="minorHAnsi" w:cstheme="minorHAnsi"/>
        </w:rPr>
        <w:t> ont été publiées sur les réseaux sociaux.  Ces marques soutiennent l’</w:t>
      </w:r>
      <w:proofErr w:type="spellStart"/>
      <w:r w:rsidRPr="00EA63DC">
        <w:rPr>
          <w:rFonts w:asciiTheme="minorHAnsi" w:hAnsiTheme="minorHAnsi" w:cstheme="minorHAnsi"/>
        </w:rPr>
        <w:t>Etat</w:t>
      </w:r>
      <w:proofErr w:type="spellEnd"/>
      <w:r w:rsidRPr="00EA63DC">
        <w:rPr>
          <w:rFonts w:asciiTheme="minorHAnsi" w:hAnsiTheme="minorHAnsi" w:cstheme="minorHAnsi"/>
        </w:rPr>
        <w:t xml:space="preserve"> d’Israël directement et indirectement.</w:t>
      </w:r>
    </w:p>
    <w:p w14:paraId="76C05EF6" w14:textId="5F552D1A" w:rsidR="00EA63DC" w:rsidRPr="00EA63DC" w:rsidRDefault="00EA63DC" w:rsidP="00EA63DC">
      <w:pPr>
        <w:pStyle w:val="NormalWeb"/>
        <w:spacing w:after="0" w:afterAutospacing="0"/>
        <w:rPr>
          <w:rFonts w:asciiTheme="minorHAnsi" w:hAnsiTheme="minorHAnsi" w:cstheme="minorHAnsi"/>
          <w:b/>
          <w:bCs/>
        </w:rPr>
      </w:pPr>
      <w:r w:rsidRPr="00EA63DC">
        <w:rPr>
          <w:rFonts w:asciiTheme="minorHAnsi" w:hAnsiTheme="minorHAnsi" w:cstheme="minorHAnsi"/>
          <w:b/>
          <w:bCs/>
        </w:rPr>
        <w:t>Pourquoi boycotter ?</w:t>
      </w:r>
    </w:p>
    <w:p w14:paraId="4BC97FC1" w14:textId="45DF5DD6" w:rsidR="00EA63DC" w:rsidRPr="00EA63DC" w:rsidRDefault="00EA63DC" w:rsidP="00EA63DC">
      <w:pPr>
        <w:pStyle w:val="NormalWeb"/>
        <w:spacing w:after="0" w:afterAutospacing="0"/>
        <w:rPr>
          <w:rFonts w:asciiTheme="minorHAnsi" w:hAnsiTheme="minorHAnsi" w:cstheme="minorHAnsi"/>
        </w:rPr>
      </w:pPr>
      <w:r w:rsidRPr="00EA63DC">
        <w:rPr>
          <w:rFonts w:asciiTheme="minorHAnsi" w:hAnsiTheme="minorHAnsi" w:cstheme="minorHAnsi"/>
        </w:rPr>
        <w:t>L’appel au boycott est une </w:t>
      </w:r>
      <w:r w:rsidRPr="00EA63DC">
        <w:rPr>
          <w:rStyle w:val="lev"/>
          <w:rFonts w:asciiTheme="minorHAnsi" w:hAnsiTheme="minorHAnsi" w:cstheme="minorHAnsi"/>
        </w:rPr>
        <w:t>protestation citoyenne et non violente.</w:t>
      </w:r>
      <w:r w:rsidRPr="00EA63DC">
        <w:rPr>
          <w:rFonts w:asciiTheme="minorHAnsi" w:hAnsiTheme="minorHAnsi" w:cstheme="minorHAnsi"/>
        </w:rPr>
        <w:t> Pour nous citoyens, le boycott est un moyen de faire pression sur un état. Peut-être le seul moyen que l’on a de montrer qu’on n’est pas d’accord avec ce qui se passe. Car si les produits du pays ne sont plus achetés,  les rentrées financières du pays diminuent.</w:t>
      </w:r>
    </w:p>
    <w:p w14:paraId="2EBA7544" w14:textId="5B2ED756" w:rsidR="00EA63DC" w:rsidRPr="00FF274B" w:rsidRDefault="00EA63DC" w:rsidP="00EA63DC">
      <w:pPr>
        <w:pStyle w:val="NormalWeb"/>
        <w:spacing w:after="0" w:afterAutospacing="0"/>
        <w:rPr>
          <w:rFonts w:asciiTheme="minorHAnsi" w:hAnsiTheme="minorHAnsi" w:cstheme="minorHAnsi"/>
          <w:b/>
          <w:bCs/>
          <w:color w:val="888888"/>
        </w:rPr>
      </w:pPr>
      <w:r w:rsidRPr="00FF274B">
        <w:rPr>
          <w:rFonts w:asciiTheme="minorHAnsi" w:hAnsiTheme="minorHAnsi" w:cstheme="minorHAnsi"/>
          <w:b/>
          <w:bCs/>
        </w:rPr>
        <w:t>Des colonies illégales</w:t>
      </w:r>
    </w:p>
    <w:p w14:paraId="3EE814A2" w14:textId="77777777" w:rsidR="00EA63DC" w:rsidRPr="00FF274B" w:rsidRDefault="00EA63DC" w:rsidP="00EA63DC">
      <w:pPr>
        <w:rPr>
          <w:rFonts w:asciiTheme="minorHAnsi" w:hAnsiTheme="minorHAnsi" w:cstheme="minorHAnsi"/>
        </w:rPr>
      </w:pPr>
    </w:p>
    <w:p w14:paraId="565E42B1" w14:textId="72E093AE" w:rsidR="00EA63DC" w:rsidRDefault="00EA63DC" w:rsidP="00EA63DC">
      <w:pPr>
        <w:rPr>
          <w:rFonts w:asciiTheme="minorHAnsi" w:hAnsiTheme="minorHAnsi" w:cstheme="minorHAnsi"/>
        </w:rPr>
      </w:pPr>
      <w:r w:rsidRPr="00FF274B">
        <w:rPr>
          <w:rFonts w:asciiTheme="minorHAnsi" w:hAnsiTheme="minorHAnsi" w:cstheme="minorHAnsi"/>
        </w:rPr>
        <w:t>De nombreux fruits et légumes en provenance d’Israël sont cultivés dans des territoires occupés par les Israéliens en Cisjordanie. Dans cette région, les Israéliens ont chassé les Palestiniens de leur maison et de leurs terres. Ils se sont installés et cultivent les terres volées. Ils produisent beaucoup de fruits (oranges, citrons, dattes…) qu’ils exportent dans le monde entier. Acheter les fruits et légumes qui viennent de là, c’est entretenir la politique de colonisation.</w:t>
      </w:r>
    </w:p>
    <w:p w14:paraId="7309CC6A" w14:textId="77777777" w:rsidR="00FF274B" w:rsidRPr="00FF274B" w:rsidRDefault="00FF274B" w:rsidP="00EA63DC">
      <w:pPr>
        <w:rPr>
          <w:rFonts w:asciiTheme="minorHAnsi" w:hAnsiTheme="minorHAnsi" w:cstheme="minorHAnsi"/>
        </w:rPr>
      </w:pPr>
    </w:p>
    <w:p w14:paraId="71564E19" w14:textId="2834FB8C" w:rsidR="00EA63DC" w:rsidRPr="00FF274B" w:rsidRDefault="00EA63DC" w:rsidP="00EA63DC">
      <w:pPr>
        <w:rPr>
          <w:rFonts w:asciiTheme="minorHAnsi" w:hAnsiTheme="minorHAnsi" w:cstheme="minorHAnsi"/>
          <w:b/>
          <w:bCs/>
        </w:rPr>
      </w:pPr>
      <w:r w:rsidRPr="00FF274B">
        <w:rPr>
          <w:rFonts w:asciiTheme="minorHAnsi" w:hAnsiTheme="minorHAnsi" w:cstheme="minorHAnsi"/>
          <w:b/>
          <w:bCs/>
        </w:rPr>
        <w:t>Des marques complices</w:t>
      </w:r>
    </w:p>
    <w:p w14:paraId="716FC1C1" w14:textId="77777777" w:rsidR="00EA63DC" w:rsidRPr="00FF274B" w:rsidRDefault="00EA63DC" w:rsidP="00EA63DC">
      <w:pPr>
        <w:pStyle w:val="NormalWeb"/>
        <w:rPr>
          <w:rFonts w:asciiTheme="minorHAnsi" w:hAnsiTheme="minorHAnsi" w:cstheme="minorHAnsi"/>
        </w:rPr>
      </w:pPr>
      <w:r w:rsidRPr="00FF274B">
        <w:rPr>
          <w:rFonts w:asciiTheme="minorHAnsi" w:hAnsiTheme="minorHAnsi" w:cstheme="minorHAnsi"/>
        </w:rPr>
        <w:t>Des marques européennes et américaines comme Coca-Cola, Mac Donald, L’Oréal… et bien d’autres soutiennent l’</w:t>
      </w:r>
      <w:proofErr w:type="spellStart"/>
      <w:r w:rsidRPr="00FF274B">
        <w:rPr>
          <w:rFonts w:asciiTheme="minorHAnsi" w:hAnsiTheme="minorHAnsi" w:cstheme="minorHAnsi"/>
        </w:rPr>
        <w:t>Etat</w:t>
      </w:r>
      <w:proofErr w:type="spellEnd"/>
      <w:r w:rsidRPr="00FF274B">
        <w:rPr>
          <w:rFonts w:asciiTheme="minorHAnsi" w:hAnsiTheme="minorHAnsi" w:cstheme="minorHAnsi"/>
        </w:rPr>
        <w:t xml:space="preserve"> d’Israël, ce qui veut dire qu’elles soutiennent aussi la politique de colonisation et d’apartheid. Certaines d’entre elles ont installé leur production en Israël et sur les territoires colonisés.</w:t>
      </w:r>
    </w:p>
    <w:p w14:paraId="6768EE6A" w14:textId="77777777" w:rsidR="00EA63DC" w:rsidRPr="00FF274B" w:rsidRDefault="00EA63DC" w:rsidP="00EA63DC">
      <w:pPr>
        <w:pStyle w:val="NormalWeb"/>
        <w:rPr>
          <w:rFonts w:asciiTheme="minorHAnsi" w:hAnsiTheme="minorHAnsi" w:cstheme="minorHAnsi"/>
        </w:rPr>
      </w:pPr>
      <w:r w:rsidRPr="00FF274B">
        <w:rPr>
          <w:rFonts w:asciiTheme="minorHAnsi" w:hAnsiTheme="minorHAnsi" w:cstheme="minorHAnsi"/>
        </w:rPr>
        <w:t>La protestation par le boycott des produits israéliens est directement inspirée par les campagnes de boycott des années 80 contre le régime d’apartheid en Afrique du Sud. Les 2 pays ont une histoire qui se ressemble par certains côtés.</w:t>
      </w:r>
    </w:p>
    <w:p w14:paraId="59F878E5" w14:textId="50ADEC33" w:rsidR="00EA63DC" w:rsidRPr="00FF274B" w:rsidRDefault="00EA63DC" w:rsidP="00EA63DC">
      <w:pPr>
        <w:rPr>
          <w:rFonts w:asciiTheme="minorHAnsi" w:hAnsiTheme="minorHAnsi" w:cstheme="minorHAnsi"/>
          <w:b/>
          <w:bCs/>
        </w:rPr>
      </w:pPr>
      <w:r w:rsidRPr="00FF274B">
        <w:rPr>
          <w:rFonts w:asciiTheme="minorHAnsi" w:hAnsiTheme="minorHAnsi" w:cstheme="minorHAnsi"/>
          <w:b/>
          <w:bCs/>
        </w:rPr>
        <w:t>L’exemple de l’Afrique du Sud</w:t>
      </w:r>
    </w:p>
    <w:p w14:paraId="4EB0314B" w14:textId="77777777" w:rsidR="00EA63DC" w:rsidRPr="00FF274B" w:rsidRDefault="00EA63DC" w:rsidP="00EA63DC">
      <w:pPr>
        <w:pStyle w:val="NormalWeb"/>
        <w:rPr>
          <w:rFonts w:asciiTheme="minorHAnsi" w:hAnsiTheme="minorHAnsi" w:cstheme="minorHAnsi"/>
        </w:rPr>
      </w:pPr>
      <w:r w:rsidRPr="00FF274B">
        <w:rPr>
          <w:rFonts w:asciiTheme="minorHAnsi" w:hAnsiTheme="minorHAnsi" w:cstheme="minorHAnsi"/>
        </w:rPr>
        <w:t>L’Afrique du Sud, comme Israël maintenant, a eu une politique d’apartheid de 1948 à 1991. C’est ce qui rapproche aussi l’histoire des Sud-Africains et l’histoire des Palestiniens. Dans le cas de l’Afrique du Sud, l’</w:t>
      </w:r>
      <w:r w:rsidRPr="00FF274B">
        <w:rPr>
          <w:rStyle w:val="lev"/>
          <w:rFonts w:asciiTheme="minorHAnsi" w:hAnsiTheme="minorHAnsi" w:cstheme="minorHAnsi"/>
        </w:rPr>
        <w:t>ONU</w:t>
      </w:r>
      <w:r w:rsidRPr="00FF274B">
        <w:rPr>
          <w:rFonts w:asciiTheme="minorHAnsi" w:hAnsiTheme="minorHAnsi" w:cstheme="minorHAnsi"/>
        </w:rPr>
        <w:t xml:space="preserve"> a condamné le régime et a imposé des embargos. Presque tous les </w:t>
      </w:r>
      <w:proofErr w:type="spellStart"/>
      <w:r w:rsidRPr="00FF274B">
        <w:rPr>
          <w:rFonts w:asciiTheme="minorHAnsi" w:hAnsiTheme="minorHAnsi" w:cstheme="minorHAnsi"/>
        </w:rPr>
        <w:t>Etats</w:t>
      </w:r>
      <w:proofErr w:type="spellEnd"/>
      <w:r w:rsidRPr="00FF274B">
        <w:rPr>
          <w:rFonts w:asciiTheme="minorHAnsi" w:hAnsiTheme="minorHAnsi" w:cstheme="minorHAnsi"/>
        </w:rPr>
        <w:t xml:space="preserve"> se sont mobilisés contre l’apartheid. Pour lutter contre l'apartheid, il y a eu dans le monde de grandes campagnes de boycott des produits sud-africains et aussi de boycott de d'événements sportifs et artistiques. À l’époque, le boycott massif a joué un rôle important dans la lutte contre l'apartheid. Enfin, en 1991, le régime d’apartheid a pris fin.</w:t>
      </w:r>
    </w:p>
    <w:p w14:paraId="585FED3A" w14:textId="77777777" w:rsidR="00EA63DC" w:rsidRPr="00FF274B" w:rsidRDefault="00EA63DC" w:rsidP="00EA63DC">
      <w:pPr>
        <w:pStyle w:val="NormalWeb"/>
        <w:rPr>
          <w:rFonts w:asciiTheme="minorHAnsi" w:hAnsiTheme="minorHAnsi" w:cstheme="minorHAnsi"/>
        </w:rPr>
      </w:pPr>
      <w:r w:rsidRPr="00FF274B">
        <w:rPr>
          <w:rStyle w:val="Accentuation"/>
          <w:rFonts w:asciiTheme="minorHAnsi" w:hAnsiTheme="minorHAnsi" w:cstheme="minorHAnsi"/>
          <w:b/>
          <w:bCs/>
        </w:rPr>
        <w:t>Lire aussi l’article </w:t>
      </w:r>
      <w:hyperlink r:id="rId9" w:history="1">
        <w:r w:rsidRPr="00FF274B">
          <w:rPr>
            <w:rStyle w:val="Lienhypertexte"/>
            <w:rFonts w:asciiTheme="minorHAnsi" w:hAnsiTheme="minorHAnsi" w:cstheme="minorHAnsi"/>
            <w:b/>
            <w:bCs/>
            <w:i/>
            <w:iCs/>
          </w:rPr>
          <w:t>Afrique du Sud et Palestine, une même humanité</w:t>
        </w:r>
      </w:hyperlink>
    </w:p>
    <w:p w14:paraId="43EE1E35" w14:textId="0CC4A2BA" w:rsidR="00EA63DC" w:rsidRDefault="00EA63DC" w:rsidP="00EA63DC">
      <w:pPr>
        <w:rPr>
          <w:rFonts w:asciiTheme="minorHAnsi" w:hAnsiTheme="minorHAnsi" w:cstheme="minorHAnsi"/>
          <w:b/>
          <w:bCs/>
        </w:rPr>
      </w:pPr>
      <w:r w:rsidRPr="00876E24">
        <w:rPr>
          <w:rFonts w:asciiTheme="minorHAnsi" w:hAnsiTheme="minorHAnsi" w:cstheme="minorHAnsi"/>
          <w:b/>
          <w:bCs/>
        </w:rPr>
        <w:lastRenderedPageBreak/>
        <w:t>Appel des associations</w:t>
      </w:r>
    </w:p>
    <w:p w14:paraId="2DBCB768" w14:textId="77777777" w:rsidR="00876E24" w:rsidRPr="00876E24" w:rsidRDefault="00876E24" w:rsidP="00EA63DC">
      <w:pPr>
        <w:rPr>
          <w:rFonts w:asciiTheme="minorHAnsi" w:hAnsiTheme="minorHAnsi" w:cstheme="minorHAnsi"/>
          <w:b/>
          <w:bCs/>
        </w:rPr>
      </w:pPr>
    </w:p>
    <w:p w14:paraId="5C301A10" w14:textId="3E6D92B9" w:rsidR="00EA63DC" w:rsidRPr="00FF274B" w:rsidRDefault="00EA63DC" w:rsidP="00EA63DC">
      <w:pPr>
        <w:rPr>
          <w:rFonts w:asciiTheme="minorHAnsi" w:hAnsiTheme="minorHAnsi" w:cstheme="minorHAnsi"/>
        </w:rPr>
      </w:pPr>
      <w:r w:rsidRPr="00FF274B">
        <w:rPr>
          <w:rFonts w:asciiTheme="minorHAnsi" w:hAnsiTheme="minorHAnsi" w:cstheme="minorHAnsi"/>
        </w:rPr>
        <w:t>BDS «  Boycott Désinvestissement Sanction » est une campagne internationale qui appelle les citoyens à ne pas acheter les produits israéliens. Avec cette campagne, les </w:t>
      </w:r>
      <w:r w:rsidRPr="00FF274B">
        <w:rPr>
          <w:rStyle w:val="lev"/>
          <w:rFonts w:asciiTheme="minorHAnsi" w:hAnsiTheme="minorHAnsi" w:cstheme="minorHAnsi"/>
        </w:rPr>
        <w:t>militants</w:t>
      </w:r>
      <w:r w:rsidRPr="00FF274B">
        <w:rPr>
          <w:rFonts w:asciiTheme="minorHAnsi" w:hAnsiTheme="minorHAnsi" w:cstheme="minorHAnsi"/>
        </w:rPr>
        <w:t xml:space="preserve"> réclament / </w:t>
      </w:r>
    </w:p>
    <w:p w14:paraId="4EE76EF8" w14:textId="77777777" w:rsidR="00EA63DC" w:rsidRPr="00FF274B" w:rsidRDefault="00EA63DC" w:rsidP="00EA63DC">
      <w:pPr>
        <w:numPr>
          <w:ilvl w:val="0"/>
          <w:numId w:val="9"/>
        </w:numPr>
        <w:spacing w:before="100" w:beforeAutospacing="1" w:after="100" w:afterAutospacing="1"/>
        <w:rPr>
          <w:rFonts w:asciiTheme="minorHAnsi" w:hAnsiTheme="minorHAnsi" w:cstheme="minorHAnsi"/>
        </w:rPr>
      </w:pPr>
      <w:r w:rsidRPr="00FF274B">
        <w:rPr>
          <w:rFonts w:asciiTheme="minorHAnsi" w:hAnsiTheme="minorHAnsi" w:cstheme="minorHAnsi"/>
        </w:rPr>
        <w:t>la fin de l’occupation et de la colonisation de la Palestine</w:t>
      </w:r>
    </w:p>
    <w:p w14:paraId="1F990985" w14:textId="77777777" w:rsidR="00EA63DC" w:rsidRPr="00FF274B" w:rsidRDefault="00EA63DC" w:rsidP="00EA63DC">
      <w:pPr>
        <w:numPr>
          <w:ilvl w:val="0"/>
          <w:numId w:val="9"/>
        </w:numPr>
        <w:spacing w:before="100" w:beforeAutospacing="1" w:after="100" w:afterAutospacing="1"/>
        <w:rPr>
          <w:rFonts w:asciiTheme="minorHAnsi" w:hAnsiTheme="minorHAnsi" w:cstheme="minorHAnsi"/>
        </w:rPr>
      </w:pPr>
      <w:r w:rsidRPr="00FF274B">
        <w:rPr>
          <w:rFonts w:asciiTheme="minorHAnsi" w:hAnsiTheme="minorHAnsi" w:cstheme="minorHAnsi"/>
        </w:rPr>
        <w:t>l’égalité des droits pour les Palestiniens d’Israël et</w:t>
      </w:r>
    </w:p>
    <w:p w14:paraId="4D0EFC99" w14:textId="77777777" w:rsidR="00EA63DC" w:rsidRPr="00FF274B" w:rsidRDefault="00EA63DC" w:rsidP="00EA63DC">
      <w:pPr>
        <w:numPr>
          <w:ilvl w:val="0"/>
          <w:numId w:val="9"/>
        </w:numPr>
        <w:spacing w:before="100" w:beforeAutospacing="1" w:after="100" w:afterAutospacing="1"/>
        <w:rPr>
          <w:rFonts w:asciiTheme="minorHAnsi" w:hAnsiTheme="minorHAnsi" w:cstheme="minorHAnsi"/>
        </w:rPr>
      </w:pPr>
      <w:r w:rsidRPr="00FF274B">
        <w:rPr>
          <w:rFonts w:asciiTheme="minorHAnsi" w:hAnsiTheme="minorHAnsi" w:cstheme="minorHAnsi"/>
        </w:rPr>
        <w:t>l’application du droit au retour pour les réfugiés.</w:t>
      </w:r>
    </w:p>
    <w:p w14:paraId="55F10136" w14:textId="0B8CBCB9" w:rsidR="00EA63DC" w:rsidRPr="00FF274B" w:rsidRDefault="00EA63DC" w:rsidP="00FF274B">
      <w:pPr>
        <w:jc w:val="center"/>
        <w:rPr>
          <w:rFonts w:asciiTheme="minorHAnsi" w:hAnsiTheme="minorHAnsi" w:cstheme="minorHAnsi"/>
        </w:rPr>
      </w:pPr>
      <w:r w:rsidRPr="00FF274B">
        <w:rPr>
          <w:rFonts w:asciiTheme="minorHAnsi" w:hAnsiTheme="minorHAnsi" w:cstheme="minorHAnsi"/>
        </w:rPr>
        <w:fldChar w:fldCharType="begin"/>
      </w:r>
      <w:r w:rsidRPr="00FF274B">
        <w:rPr>
          <w:rFonts w:asciiTheme="minorHAnsi" w:hAnsiTheme="minorHAnsi" w:cstheme="minorHAnsi"/>
        </w:rPr>
        <w:instrText xml:space="preserve"> INCLUDEPICTURE "https://www.journalessentiel.be/wp-content/uploads/2024/03/liste_produits_boycott-page001-92efd.jpg" \* MERGEFORMATINET </w:instrText>
      </w:r>
      <w:r w:rsidRPr="00FF274B">
        <w:rPr>
          <w:rFonts w:asciiTheme="minorHAnsi" w:hAnsiTheme="minorHAnsi" w:cstheme="minorHAnsi"/>
        </w:rPr>
        <w:fldChar w:fldCharType="separate"/>
      </w:r>
      <w:r w:rsidRPr="00FF274B">
        <w:rPr>
          <w:rFonts w:asciiTheme="minorHAnsi" w:hAnsiTheme="minorHAnsi" w:cstheme="minorHAnsi"/>
          <w:noProof/>
        </w:rPr>
        <w:drawing>
          <wp:inline distT="0" distB="0" distL="0" distR="0" wp14:anchorId="25CD9D94" wp14:editId="464127A7">
            <wp:extent cx="2429431" cy="2429431"/>
            <wp:effectExtent l="0" t="0" r="0" b="0"/>
            <wp:docPr id="1798330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2635" cy="2452635"/>
                    </a:xfrm>
                    <a:prstGeom prst="rect">
                      <a:avLst/>
                    </a:prstGeom>
                    <a:noFill/>
                    <a:ln>
                      <a:noFill/>
                    </a:ln>
                  </pic:spPr>
                </pic:pic>
              </a:graphicData>
            </a:graphic>
          </wp:inline>
        </w:drawing>
      </w:r>
      <w:r w:rsidRPr="00FF274B">
        <w:rPr>
          <w:rFonts w:asciiTheme="minorHAnsi" w:hAnsiTheme="minorHAnsi" w:cstheme="minorHAnsi"/>
        </w:rPr>
        <w:fldChar w:fldCharType="end"/>
      </w:r>
    </w:p>
    <w:p w14:paraId="3D8F3FAB" w14:textId="77777777" w:rsidR="00EA63DC" w:rsidRPr="00FF274B" w:rsidRDefault="00EA63DC" w:rsidP="00EA63DC">
      <w:pPr>
        <w:rPr>
          <w:rFonts w:asciiTheme="minorHAnsi" w:hAnsiTheme="minorHAnsi" w:cstheme="minorHAnsi"/>
        </w:rPr>
      </w:pPr>
    </w:p>
    <w:p w14:paraId="6D300429" w14:textId="77777777" w:rsidR="00EA63DC" w:rsidRPr="00FF274B" w:rsidRDefault="00EA63DC" w:rsidP="00EA63DC">
      <w:pPr>
        <w:pStyle w:val="NormalWeb"/>
        <w:rPr>
          <w:rFonts w:asciiTheme="minorHAnsi" w:hAnsiTheme="minorHAnsi" w:cstheme="minorHAnsi"/>
        </w:rPr>
      </w:pPr>
      <w:r w:rsidRPr="00FF274B">
        <w:rPr>
          <w:rStyle w:val="Accentuation"/>
          <w:rFonts w:asciiTheme="minorHAnsi" w:hAnsiTheme="minorHAnsi" w:cstheme="minorHAnsi"/>
          <w:b/>
          <w:bCs/>
        </w:rPr>
        <w:t>Plus d’information sur le site </w:t>
      </w:r>
      <w:hyperlink r:id="rId11" w:tgtFrame="_blank" w:history="1">
        <w:r w:rsidRPr="00FF274B">
          <w:rPr>
            <w:rStyle w:val="Lienhypertexte"/>
            <w:rFonts w:asciiTheme="minorHAnsi" w:hAnsiTheme="minorHAnsi" w:cstheme="minorHAnsi"/>
            <w:b/>
            <w:bCs/>
            <w:i/>
            <w:iCs/>
          </w:rPr>
          <w:t>« Association belgo-palestinienne »</w:t>
        </w:r>
      </w:hyperlink>
    </w:p>
    <w:p w14:paraId="661C92F3" w14:textId="77777777" w:rsidR="00EA63DC" w:rsidRPr="00FF274B" w:rsidRDefault="00EA63DC" w:rsidP="00EA63DC">
      <w:pPr>
        <w:pStyle w:val="NormalWeb"/>
        <w:rPr>
          <w:rFonts w:asciiTheme="minorHAnsi" w:hAnsiTheme="minorHAnsi" w:cstheme="minorHAnsi"/>
        </w:rPr>
      </w:pPr>
      <w:r w:rsidRPr="00FF274B">
        <w:rPr>
          <w:rStyle w:val="Accentuation"/>
          <w:rFonts w:asciiTheme="minorHAnsi" w:hAnsiTheme="minorHAnsi" w:cstheme="minorHAnsi"/>
          <w:b/>
          <w:bCs/>
        </w:rPr>
        <w:t>Pour connaître les marques impliquées, consultez le site de l</w:t>
      </w:r>
      <w:hyperlink r:id="rId12" w:tgtFrame="_blank" w:history="1">
        <w:r w:rsidRPr="00FF274B">
          <w:rPr>
            <w:rStyle w:val="Lienhypertexte"/>
            <w:rFonts w:asciiTheme="minorHAnsi" w:hAnsiTheme="minorHAnsi" w:cstheme="minorHAnsi"/>
            <w:b/>
            <w:bCs/>
            <w:i/>
            <w:iCs/>
          </w:rPr>
          <w:t>‘Association France Palestine solidarité</w:t>
        </w:r>
      </w:hyperlink>
    </w:p>
    <w:p w14:paraId="48000550" w14:textId="78A2AD08" w:rsidR="00EA63DC" w:rsidRPr="00FF274B" w:rsidRDefault="00EA63DC" w:rsidP="00EA63DC">
      <w:pPr>
        <w:rPr>
          <w:rFonts w:asciiTheme="minorHAnsi" w:hAnsiTheme="minorHAnsi" w:cstheme="minorHAnsi"/>
          <w:b/>
          <w:bCs/>
        </w:rPr>
      </w:pPr>
      <w:r w:rsidRPr="00FF274B">
        <w:rPr>
          <w:rFonts w:asciiTheme="minorHAnsi" w:hAnsiTheme="minorHAnsi" w:cstheme="minorHAnsi"/>
          <w:b/>
          <w:bCs/>
        </w:rPr>
        <w:t>Les dattes du ramadan</w:t>
      </w:r>
    </w:p>
    <w:p w14:paraId="052D8B87" w14:textId="77777777" w:rsidR="00EA63DC" w:rsidRPr="00FF274B" w:rsidRDefault="00EA63DC" w:rsidP="00EA63DC">
      <w:pPr>
        <w:rPr>
          <w:rFonts w:asciiTheme="minorHAnsi" w:hAnsiTheme="minorHAnsi" w:cstheme="minorHAnsi"/>
        </w:rPr>
      </w:pPr>
    </w:p>
    <w:p w14:paraId="3D28ABDF" w14:textId="390ECAE0" w:rsidR="00EA63DC" w:rsidRDefault="00EA63DC" w:rsidP="00EA63DC">
      <w:pPr>
        <w:rPr>
          <w:rFonts w:asciiTheme="minorHAnsi" w:hAnsiTheme="minorHAnsi" w:cstheme="minorHAnsi"/>
        </w:rPr>
      </w:pPr>
      <w:r w:rsidRPr="00FF274B">
        <w:rPr>
          <w:rFonts w:asciiTheme="minorHAnsi" w:hAnsiTheme="minorHAnsi" w:cstheme="minorHAnsi"/>
        </w:rPr>
        <w:t xml:space="preserve">C’est le mois de ramadan pour les musulmans. C’est une période privilégiée pour la consommation des dattes. Une variété fort appréciée est la datte </w:t>
      </w:r>
      <w:proofErr w:type="spellStart"/>
      <w:r w:rsidRPr="00FF274B">
        <w:rPr>
          <w:rFonts w:asciiTheme="minorHAnsi" w:hAnsiTheme="minorHAnsi" w:cstheme="minorHAnsi"/>
        </w:rPr>
        <w:t>Medjoul</w:t>
      </w:r>
      <w:proofErr w:type="spellEnd"/>
      <w:r w:rsidRPr="00FF274B">
        <w:rPr>
          <w:rFonts w:asciiTheme="minorHAnsi" w:hAnsiTheme="minorHAnsi" w:cstheme="minorHAnsi"/>
        </w:rPr>
        <w:t xml:space="preserve">. Elle est cultivée sur les territoires palestiniens colonisés par les Israéliens. Les associations attirent l’attention des consommateurs sur les étiquettes des dattes vendues dans les magasins. car les étiquettes qui signalent l’origine de ces </w:t>
      </w:r>
      <w:proofErr w:type="spellStart"/>
      <w:r w:rsidRPr="00FF274B">
        <w:rPr>
          <w:rFonts w:asciiTheme="minorHAnsi" w:hAnsiTheme="minorHAnsi" w:cstheme="minorHAnsi"/>
        </w:rPr>
        <w:t>dattes</w:t>
      </w:r>
      <w:proofErr w:type="spellEnd"/>
      <w:r w:rsidRPr="00FF274B">
        <w:rPr>
          <w:rFonts w:asciiTheme="minorHAnsi" w:hAnsiTheme="minorHAnsi" w:cstheme="minorHAnsi"/>
        </w:rPr>
        <w:t xml:space="preserve"> sont parfois mensongères.</w:t>
      </w:r>
    </w:p>
    <w:p w14:paraId="2C533F2F" w14:textId="77777777" w:rsidR="00FF274B" w:rsidRDefault="00FF274B" w:rsidP="00EA63DC">
      <w:pPr>
        <w:rPr>
          <w:rFonts w:asciiTheme="minorHAnsi" w:hAnsiTheme="minorHAnsi" w:cstheme="minorHAnsi"/>
        </w:rPr>
      </w:pPr>
    </w:p>
    <w:tbl>
      <w:tblPr>
        <w:tblStyle w:val="Grilledutableau"/>
        <w:tblW w:w="0" w:type="auto"/>
        <w:tblLook w:val="04A0" w:firstRow="1" w:lastRow="0" w:firstColumn="1" w:lastColumn="0" w:noHBand="0" w:noVBand="1"/>
      </w:tblPr>
      <w:tblGrid>
        <w:gridCol w:w="4390"/>
        <w:gridCol w:w="4672"/>
      </w:tblGrid>
      <w:tr w:rsidR="00FF274B" w14:paraId="45FC7D4A" w14:textId="77777777" w:rsidTr="00FF274B">
        <w:tc>
          <w:tcPr>
            <w:tcW w:w="4390" w:type="dxa"/>
          </w:tcPr>
          <w:p w14:paraId="3D800C72" w14:textId="77777777" w:rsidR="00FF274B" w:rsidRDefault="00FF274B" w:rsidP="00FF274B">
            <w:pPr>
              <w:rPr>
                <w:rStyle w:val="lev"/>
                <w:rFonts w:asciiTheme="minorHAnsi" w:hAnsiTheme="minorHAnsi" w:cstheme="minorHAnsi"/>
              </w:rPr>
            </w:pPr>
            <w:r w:rsidRPr="00FF274B">
              <w:rPr>
                <w:rStyle w:val="lev"/>
                <w:rFonts w:asciiTheme="minorHAnsi" w:hAnsiTheme="minorHAnsi" w:cstheme="minorHAnsi"/>
              </w:rPr>
              <w:t>Par exemple, une grande surface présente ces dattes "Origine Tunisie</w:t>
            </w:r>
          </w:p>
          <w:p w14:paraId="6795D6EB" w14:textId="77777777" w:rsidR="00FF274B" w:rsidRDefault="00FF274B" w:rsidP="00FF274B">
            <w:pPr>
              <w:rPr>
                <w:rStyle w:val="lev"/>
                <w:rFonts w:asciiTheme="minorHAnsi" w:hAnsiTheme="minorHAnsi" w:cstheme="minorHAnsi"/>
              </w:rPr>
            </w:pPr>
          </w:p>
          <w:p w14:paraId="5EF56792" w14:textId="07933FCF" w:rsidR="00FF274B" w:rsidRPr="00FF274B" w:rsidRDefault="00FF274B" w:rsidP="00FF274B">
            <w:pPr>
              <w:jc w:val="center"/>
              <w:rPr>
                <w:rStyle w:val="lev"/>
                <w:rFonts w:asciiTheme="minorHAnsi" w:hAnsiTheme="minorHAnsi" w:cstheme="minorHAnsi"/>
              </w:rPr>
            </w:pPr>
            <w:r w:rsidRPr="00FF274B">
              <w:rPr>
                <w:rFonts w:asciiTheme="minorHAnsi" w:hAnsiTheme="minorHAnsi" w:cstheme="minorHAnsi"/>
              </w:rPr>
              <w:fldChar w:fldCharType="begin"/>
            </w:r>
            <w:r w:rsidRPr="00FF274B">
              <w:rPr>
                <w:rFonts w:asciiTheme="minorHAnsi" w:hAnsiTheme="minorHAnsi" w:cstheme="minorHAnsi"/>
              </w:rPr>
              <w:instrText xml:space="preserve"> INCLUDEPICTURE "https://www.journalessentiel.be/wp-content/uploads/2024/03/Capture-decran-2024-03-21-a-09.15.47.jpg" \* MERGEFORMATINET </w:instrText>
            </w:r>
            <w:r w:rsidRPr="00FF274B">
              <w:rPr>
                <w:rFonts w:asciiTheme="minorHAnsi" w:hAnsiTheme="minorHAnsi" w:cstheme="minorHAnsi"/>
              </w:rPr>
              <w:fldChar w:fldCharType="separate"/>
            </w:r>
            <w:r w:rsidRPr="00FF274B">
              <w:rPr>
                <w:rFonts w:asciiTheme="minorHAnsi" w:hAnsiTheme="minorHAnsi" w:cstheme="minorHAnsi"/>
                <w:noProof/>
              </w:rPr>
              <w:drawing>
                <wp:inline distT="0" distB="0" distL="0" distR="0" wp14:anchorId="37038DAA" wp14:editId="70D24CB4">
                  <wp:extent cx="1775404" cy="1189473"/>
                  <wp:effectExtent l="0" t="0" r="3175" b="4445"/>
                  <wp:docPr id="13726096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1801" cy="1220558"/>
                          </a:xfrm>
                          <a:prstGeom prst="rect">
                            <a:avLst/>
                          </a:prstGeom>
                          <a:noFill/>
                          <a:ln>
                            <a:noFill/>
                          </a:ln>
                        </pic:spPr>
                      </pic:pic>
                    </a:graphicData>
                  </a:graphic>
                </wp:inline>
              </w:drawing>
            </w:r>
            <w:r w:rsidRPr="00FF274B">
              <w:rPr>
                <w:rFonts w:asciiTheme="minorHAnsi" w:hAnsiTheme="minorHAnsi" w:cstheme="minorHAnsi"/>
              </w:rPr>
              <w:fldChar w:fldCharType="end"/>
            </w:r>
          </w:p>
          <w:p w14:paraId="0DB7D223" w14:textId="77777777" w:rsidR="00FF274B" w:rsidRDefault="00FF274B" w:rsidP="00EA63DC">
            <w:pPr>
              <w:rPr>
                <w:rFonts w:asciiTheme="minorHAnsi" w:hAnsiTheme="minorHAnsi" w:cstheme="minorHAnsi"/>
              </w:rPr>
            </w:pPr>
          </w:p>
        </w:tc>
        <w:tc>
          <w:tcPr>
            <w:tcW w:w="4672" w:type="dxa"/>
          </w:tcPr>
          <w:p w14:paraId="181C9A02" w14:textId="77777777" w:rsidR="00FF274B" w:rsidRPr="00FF274B" w:rsidRDefault="00FF274B" w:rsidP="00FF274B">
            <w:pPr>
              <w:rPr>
                <w:rFonts w:asciiTheme="minorHAnsi" w:hAnsiTheme="minorHAnsi" w:cstheme="minorHAnsi"/>
              </w:rPr>
            </w:pPr>
            <w:r w:rsidRPr="00FF274B">
              <w:rPr>
                <w:rStyle w:val="lev"/>
                <w:rFonts w:asciiTheme="minorHAnsi" w:hAnsiTheme="minorHAnsi" w:cstheme="minorHAnsi"/>
              </w:rPr>
              <w:lastRenderedPageBreak/>
              <w:t>A l’arrière de la boîte, on peut voir "</w:t>
            </w:r>
            <w:proofErr w:type="spellStart"/>
            <w:r w:rsidRPr="00FF274B">
              <w:rPr>
                <w:rStyle w:val="lev"/>
                <w:rFonts w:asciiTheme="minorHAnsi" w:hAnsiTheme="minorHAnsi" w:cstheme="minorHAnsi"/>
              </w:rPr>
              <w:t>geproduceerd</w:t>
            </w:r>
            <w:proofErr w:type="spellEnd"/>
            <w:r w:rsidRPr="00FF274B">
              <w:rPr>
                <w:rStyle w:val="lev"/>
                <w:rFonts w:asciiTheme="minorHAnsi" w:hAnsiTheme="minorHAnsi" w:cstheme="minorHAnsi"/>
              </w:rPr>
              <w:t xml:space="preserve"> in Israël"</w:t>
            </w:r>
            <w:r w:rsidRPr="00FF274B">
              <w:rPr>
                <w:rFonts w:asciiTheme="minorHAnsi" w:hAnsiTheme="minorHAnsi" w:cstheme="minorHAnsi"/>
              </w:rPr>
              <w:t>, produites en Israël</w:t>
            </w:r>
          </w:p>
          <w:p w14:paraId="60054A33" w14:textId="79C9D281" w:rsidR="00FF274B" w:rsidRDefault="00FF274B" w:rsidP="00FF274B">
            <w:pPr>
              <w:jc w:val="center"/>
              <w:rPr>
                <w:rFonts w:asciiTheme="minorHAnsi" w:hAnsiTheme="minorHAnsi" w:cstheme="minorHAnsi"/>
              </w:rPr>
            </w:pPr>
            <w:r>
              <w:fldChar w:fldCharType="begin"/>
            </w:r>
            <w:r>
              <w:instrText xml:space="preserve"> INCLUDEPICTURE "https://www.journalessentiel.be/wp-content/uploads/2024/03/Capture-decran-2024-03-21-a-09.13.05.jpg" \* MERGEFORMATINET </w:instrText>
            </w:r>
            <w:r>
              <w:fldChar w:fldCharType="separate"/>
            </w:r>
            <w:r>
              <w:rPr>
                <w:noProof/>
              </w:rPr>
              <w:drawing>
                <wp:inline distT="0" distB="0" distL="0" distR="0" wp14:anchorId="4E9DAAD4" wp14:editId="44DB4FBD">
                  <wp:extent cx="1266518" cy="1147440"/>
                  <wp:effectExtent l="0" t="0" r="3810" b="0"/>
                  <wp:docPr id="1210639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3750" cy="1172112"/>
                          </a:xfrm>
                          <a:prstGeom prst="rect">
                            <a:avLst/>
                          </a:prstGeom>
                          <a:noFill/>
                          <a:ln>
                            <a:noFill/>
                          </a:ln>
                        </pic:spPr>
                      </pic:pic>
                    </a:graphicData>
                  </a:graphic>
                </wp:inline>
              </w:drawing>
            </w:r>
            <w:r>
              <w:fldChar w:fldCharType="end"/>
            </w:r>
          </w:p>
        </w:tc>
      </w:tr>
    </w:tbl>
    <w:p w14:paraId="4E8F817F" w14:textId="5664F2F7" w:rsidR="00EA63DC" w:rsidRDefault="00EA63DC" w:rsidP="00EA63DC"/>
    <w:p w14:paraId="22661DD2" w14:textId="19A43565" w:rsidR="00222683" w:rsidRPr="00222683" w:rsidRDefault="009B576F" w:rsidP="00222683">
      <w:pPr>
        <w:pStyle w:val="Titre"/>
        <w:numPr>
          <w:ilvl w:val="0"/>
          <w:numId w:val="8"/>
        </w:numPr>
        <w:rPr>
          <w:rFonts w:asciiTheme="minorHAnsi" w:hAnsiTheme="minorHAnsi" w:cstheme="minorHAnsi"/>
          <w:b/>
          <w:bCs/>
          <w:sz w:val="24"/>
          <w:szCs w:val="24"/>
        </w:rPr>
      </w:pPr>
      <w:r w:rsidRPr="00C80FE7">
        <w:rPr>
          <w:rFonts w:asciiTheme="minorHAnsi" w:hAnsiTheme="minorHAnsi" w:cstheme="minorHAnsi"/>
          <w:b/>
          <w:bCs/>
          <w:sz w:val="24"/>
          <w:szCs w:val="24"/>
        </w:rPr>
        <w:t>Les légendes et les dessins ont été mélangés</w:t>
      </w:r>
      <w:r w:rsidR="007B1F2A" w:rsidRPr="00C80FE7">
        <w:rPr>
          <w:rFonts w:asciiTheme="minorHAnsi" w:hAnsiTheme="minorHAnsi" w:cstheme="minorHAnsi"/>
          <w:b/>
          <w:bCs/>
          <w:sz w:val="24"/>
          <w:szCs w:val="24"/>
        </w:rPr>
        <w:t xml:space="preserve">. </w:t>
      </w:r>
      <w:r w:rsidR="00222683">
        <w:rPr>
          <w:rFonts w:asciiTheme="minorHAnsi" w:hAnsiTheme="minorHAnsi" w:cstheme="minorHAnsi"/>
          <w:b/>
          <w:bCs/>
          <w:sz w:val="24"/>
          <w:szCs w:val="24"/>
        </w:rPr>
        <w:t>Relier la légende qui va avec le dessin.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F40B7" w:rsidRPr="00090E25" w14:paraId="246513EF" w14:textId="77777777" w:rsidTr="00090E25">
        <w:tc>
          <w:tcPr>
            <w:tcW w:w="4531" w:type="dxa"/>
          </w:tcPr>
          <w:p w14:paraId="1D8AA3BA" w14:textId="184B6B7D" w:rsidR="008F40B7" w:rsidRPr="00090E25" w:rsidRDefault="008F40B7" w:rsidP="00090E25">
            <w:pPr>
              <w:jc w:val="center"/>
              <w:rPr>
                <w:b/>
                <w:bCs/>
                <w:sz w:val="32"/>
                <w:szCs w:val="32"/>
                <w:u w:val="single"/>
                <w:lang w:val="fr-FR"/>
              </w:rPr>
            </w:pPr>
            <w:r w:rsidRPr="00090E25">
              <w:rPr>
                <w:b/>
                <w:bCs/>
                <w:sz w:val="32"/>
                <w:szCs w:val="32"/>
                <w:u w:val="single"/>
                <w:lang w:val="fr-FR"/>
              </w:rPr>
              <w:t>L</w:t>
            </w:r>
            <w:r w:rsidR="009B576F">
              <w:rPr>
                <w:b/>
                <w:bCs/>
                <w:sz w:val="32"/>
                <w:szCs w:val="32"/>
                <w:u w:val="single"/>
                <w:lang w:val="fr-FR"/>
              </w:rPr>
              <w:t>es</w:t>
            </w:r>
            <w:r w:rsidRPr="00090E25">
              <w:rPr>
                <w:b/>
                <w:bCs/>
                <w:sz w:val="32"/>
                <w:szCs w:val="32"/>
                <w:u w:val="single"/>
                <w:lang w:val="fr-FR"/>
              </w:rPr>
              <w:t xml:space="preserve"> légende</w:t>
            </w:r>
            <w:r w:rsidR="009B576F">
              <w:rPr>
                <w:b/>
                <w:bCs/>
                <w:sz w:val="32"/>
                <w:szCs w:val="32"/>
                <w:u w:val="single"/>
                <w:lang w:val="fr-FR"/>
              </w:rPr>
              <w:t>s</w:t>
            </w:r>
            <w:r w:rsidRPr="00090E25">
              <w:rPr>
                <w:b/>
                <w:bCs/>
                <w:sz w:val="32"/>
                <w:szCs w:val="32"/>
                <w:u w:val="single"/>
                <w:lang w:val="fr-FR"/>
              </w:rPr>
              <w:t xml:space="preserve"> d</w:t>
            </w:r>
            <w:r w:rsidR="009B576F">
              <w:rPr>
                <w:b/>
                <w:bCs/>
                <w:sz w:val="32"/>
                <w:szCs w:val="32"/>
                <w:u w:val="single"/>
                <w:lang w:val="fr-FR"/>
              </w:rPr>
              <w:t>es</w:t>
            </w:r>
            <w:r w:rsidRPr="00090E25">
              <w:rPr>
                <w:b/>
                <w:bCs/>
                <w:sz w:val="32"/>
                <w:szCs w:val="32"/>
                <w:u w:val="single"/>
                <w:lang w:val="fr-FR"/>
              </w:rPr>
              <w:t xml:space="preserve"> dessin</w:t>
            </w:r>
            <w:r w:rsidR="009B576F">
              <w:rPr>
                <w:b/>
                <w:bCs/>
                <w:sz w:val="32"/>
                <w:szCs w:val="32"/>
                <w:u w:val="single"/>
                <w:lang w:val="fr-FR"/>
              </w:rPr>
              <w:t>s</w:t>
            </w:r>
          </w:p>
          <w:p w14:paraId="74D96C6D" w14:textId="0309E48A" w:rsidR="008F40B7" w:rsidRPr="00090E25" w:rsidRDefault="008F40B7" w:rsidP="00090E25">
            <w:pPr>
              <w:jc w:val="center"/>
              <w:rPr>
                <w:b/>
                <w:bCs/>
                <w:sz w:val="32"/>
                <w:szCs w:val="32"/>
                <w:u w:val="single"/>
                <w:lang w:val="fr-FR"/>
              </w:rPr>
            </w:pPr>
          </w:p>
        </w:tc>
        <w:tc>
          <w:tcPr>
            <w:tcW w:w="4531" w:type="dxa"/>
          </w:tcPr>
          <w:p w14:paraId="5421812A" w14:textId="24964981" w:rsidR="008F40B7" w:rsidRPr="00090E25" w:rsidRDefault="008F40B7" w:rsidP="00090E25">
            <w:pPr>
              <w:jc w:val="center"/>
              <w:rPr>
                <w:b/>
                <w:bCs/>
                <w:sz w:val="32"/>
                <w:szCs w:val="32"/>
                <w:u w:val="single"/>
              </w:rPr>
            </w:pPr>
            <w:r w:rsidRPr="00090E25">
              <w:rPr>
                <w:b/>
                <w:bCs/>
                <w:sz w:val="32"/>
                <w:szCs w:val="32"/>
                <w:u w:val="single"/>
              </w:rPr>
              <w:t>Le</w:t>
            </w:r>
            <w:r w:rsidR="009B576F">
              <w:rPr>
                <w:b/>
                <w:bCs/>
                <w:sz w:val="32"/>
                <w:szCs w:val="32"/>
                <w:u w:val="single"/>
              </w:rPr>
              <w:t xml:space="preserve">s </w:t>
            </w:r>
            <w:r w:rsidRPr="00090E25">
              <w:rPr>
                <w:b/>
                <w:bCs/>
                <w:sz w:val="32"/>
                <w:szCs w:val="32"/>
                <w:u w:val="single"/>
              </w:rPr>
              <w:t>dessin</w:t>
            </w:r>
            <w:r w:rsidR="009B576F">
              <w:rPr>
                <w:b/>
                <w:bCs/>
                <w:sz w:val="32"/>
                <w:szCs w:val="32"/>
                <w:u w:val="single"/>
              </w:rPr>
              <w:t>s</w:t>
            </w:r>
          </w:p>
        </w:tc>
      </w:tr>
      <w:tr w:rsidR="008F40B7" w14:paraId="300AA571" w14:textId="77777777" w:rsidTr="00090E25">
        <w:tc>
          <w:tcPr>
            <w:tcW w:w="4531" w:type="dxa"/>
          </w:tcPr>
          <w:p w14:paraId="315DBA6F" w14:textId="77777777" w:rsidR="007B1F2A" w:rsidRDefault="007B1F2A" w:rsidP="007B1F2A">
            <w:pPr>
              <w:pStyle w:val="Paragraphedeliste"/>
              <w:jc w:val="both"/>
              <w:rPr>
                <w:lang w:val="fr-FR"/>
              </w:rPr>
            </w:pPr>
          </w:p>
          <w:p w14:paraId="77894028" w14:textId="0C3D93DA" w:rsidR="007B1F2A" w:rsidRDefault="008F40B7" w:rsidP="007B1F2A">
            <w:pPr>
              <w:pStyle w:val="Paragraphedeliste"/>
              <w:jc w:val="both"/>
              <w:rPr>
                <w:lang w:val="fr-FR"/>
              </w:rPr>
            </w:pPr>
            <w:r w:rsidRPr="007B1F2A">
              <w:rPr>
                <w:lang w:val="fr-FR"/>
              </w:rPr>
              <w:t xml:space="preserve">C’est plus de munitions </w:t>
            </w:r>
          </w:p>
          <w:p w14:paraId="0EC57914" w14:textId="0C00033F" w:rsidR="008F40B7" w:rsidRPr="007B1F2A" w:rsidRDefault="008F40B7" w:rsidP="007B1F2A">
            <w:pPr>
              <w:pStyle w:val="Paragraphedeliste"/>
              <w:jc w:val="both"/>
              <w:rPr>
                <w:lang w:val="fr-FR"/>
              </w:rPr>
            </w:pPr>
            <w:proofErr w:type="gramStart"/>
            <w:r w:rsidRPr="007B1F2A">
              <w:rPr>
                <w:lang w:val="fr-FR"/>
              </w:rPr>
              <w:t>pour</w:t>
            </w:r>
            <w:proofErr w:type="gramEnd"/>
            <w:r w:rsidRPr="007B1F2A">
              <w:rPr>
                <w:lang w:val="fr-FR"/>
              </w:rPr>
              <w:t xml:space="preserve"> Israël  (balles et roquettes)</w:t>
            </w:r>
          </w:p>
          <w:p w14:paraId="7EF215D4" w14:textId="77777777" w:rsidR="008F40B7" w:rsidRPr="00090E25" w:rsidRDefault="008F40B7"/>
        </w:tc>
        <w:tc>
          <w:tcPr>
            <w:tcW w:w="4531" w:type="dxa"/>
          </w:tcPr>
          <w:p w14:paraId="283C6565" w14:textId="54BA94EC" w:rsidR="008F40B7" w:rsidRDefault="008F40B7" w:rsidP="007B1F2A">
            <w:r w:rsidRPr="008F40B7">
              <w:rPr>
                <w:noProof/>
              </w:rPr>
              <w:drawing>
                <wp:inline distT="0" distB="0" distL="0" distR="0" wp14:anchorId="14F017D3" wp14:editId="3E7E2E1A">
                  <wp:extent cx="1681962" cy="1263849"/>
                  <wp:effectExtent l="0" t="0" r="0" b="0"/>
                  <wp:docPr id="12542801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80170" name=""/>
                          <pic:cNvPicPr/>
                        </pic:nvPicPr>
                        <pic:blipFill>
                          <a:blip r:embed="rId15"/>
                          <a:stretch>
                            <a:fillRect/>
                          </a:stretch>
                        </pic:blipFill>
                        <pic:spPr>
                          <a:xfrm>
                            <a:off x="0" y="0"/>
                            <a:ext cx="1702654" cy="1279397"/>
                          </a:xfrm>
                          <a:prstGeom prst="rect">
                            <a:avLst/>
                          </a:prstGeom>
                        </pic:spPr>
                      </pic:pic>
                    </a:graphicData>
                  </a:graphic>
                </wp:inline>
              </w:drawing>
            </w:r>
          </w:p>
        </w:tc>
      </w:tr>
      <w:tr w:rsidR="008F40B7" w14:paraId="20DB095C" w14:textId="77777777" w:rsidTr="00090E25">
        <w:tc>
          <w:tcPr>
            <w:tcW w:w="4531" w:type="dxa"/>
          </w:tcPr>
          <w:p w14:paraId="66865C00" w14:textId="77777777" w:rsidR="008F40B7" w:rsidRPr="00090E25" w:rsidRDefault="008F40B7" w:rsidP="008F40B7">
            <w:pPr>
              <w:rPr>
                <w:b/>
                <w:bCs/>
                <w:lang w:val="fr-FR"/>
              </w:rPr>
            </w:pPr>
          </w:p>
          <w:p w14:paraId="0D76B153" w14:textId="77777777" w:rsidR="007B1F2A" w:rsidRDefault="007B1F2A" w:rsidP="00090E25">
            <w:pPr>
              <w:pStyle w:val="Paragraphedeliste"/>
              <w:rPr>
                <w:lang w:val="fr-FR"/>
              </w:rPr>
            </w:pPr>
          </w:p>
          <w:p w14:paraId="71AF92A3" w14:textId="77777777" w:rsidR="007B1F2A" w:rsidRDefault="007B1F2A" w:rsidP="00090E25">
            <w:pPr>
              <w:pStyle w:val="Paragraphedeliste"/>
              <w:rPr>
                <w:lang w:val="fr-FR"/>
              </w:rPr>
            </w:pPr>
          </w:p>
          <w:p w14:paraId="2E654AE6" w14:textId="1D7D799F" w:rsidR="007B1F2A" w:rsidRDefault="008F40B7" w:rsidP="00090E25">
            <w:pPr>
              <w:pStyle w:val="Paragraphedeliste"/>
              <w:rPr>
                <w:lang w:val="fr-FR"/>
              </w:rPr>
            </w:pPr>
            <w:r w:rsidRPr="007B1F2A">
              <w:rPr>
                <w:lang w:val="fr-FR"/>
              </w:rPr>
              <w:t xml:space="preserve">C’est plus de Palestiniens tués  </w:t>
            </w:r>
          </w:p>
          <w:p w14:paraId="2AECAD94" w14:textId="676F282E" w:rsidR="008F40B7" w:rsidRPr="007B1F2A" w:rsidRDefault="008F40B7" w:rsidP="00090E25">
            <w:pPr>
              <w:pStyle w:val="Paragraphedeliste"/>
              <w:rPr>
                <w:lang w:val="fr-FR"/>
              </w:rPr>
            </w:pPr>
            <w:proofErr w:type="gramStart"/>
            <w:r w:rsidRPr="007B1F2A">
              <w:rPr>
                <w:lang w:val="fr-FR"/>
              </w:rPr>
              <w:t>et</w:t>
            </w:r>
            <w:proofErr w:type="gramEnd"/>
            <w:r w:rsidRPr="007B1F2A">
              <w:rPr>
                <w:lang w:val="fr-FR"/>
              </w:rPr>
              <w:t xml:space="preserve"> plus de Palestiniens dépossédés de leur terre</w:t>
            </w:r>
          </w:p>
          <w:p w14:paraId="23799A0C" w14:textId="77777777" w:rsidR="008F40B7" w:rsidRPr="00090E25" w:rsidRDefault="008F40B7"/>
        </w:tc>
        <w:tc>
          <w:tcPr>
            <w:tcW w:w="4531" w:type="dxa"/>
          </w:tcPr>
          <w:p w14:paraId="32041AE4" w14:textId="77777777" w:rsidR="008F40B7" w:rsidRDefault="008F40B7" w:rsidP="009B576F">
            <w:pPr>
              <w:jc w:val="center"/>
            </w:pPr>
          </w:p>
          <w:p w14:paraId="27CA54F8" w14:textId="77777777" w:rsidR="008F40B7" w:rsidRDefault="008F40B7" w:rsidP="007B1F2A">
            <w:r w:rsidRPr="008F40B7">
              <w:rPr>
                <w:noProof/>
              </w:rPr>
              <w:drawing>
                <wp:inline distT="0" distB="0" distL="0" distR="0" wp14:anchorId="3C0415A0" wp14:editId="5C052770">
                  <wp:extent cx="1538832" cy="1346479"/>
                  <wp:effectExtent l="0" t="0" r="4445" b="6350"/>
                  <wp:docPr id="521091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91944" name=""/>
                          <pic:cNvPicPr/>
                        </pic:nvPicPr>
                        <pic:blipFill>
                          <a:blip r:embed="rId16"/>
                          <a:stretch>
                            <a:fillRect/>
                          </a:stretch>
                        </pic:blipFill>
                        <pic:spPr>
                          <a:xfrm>
                            <a:off x="0" y="0"/>
                            <a:ext cx="1556333" cy="1361792"/>
                          </a:xfrm>
                          <a:prstGeom prst="rect">
                            <a:avLst/>
                          </a:prstGeom>
                        </pic:spPr>
                      </pic:pic>
                    </a:graphicData>
                  </a:graphic>
                </wp:inline>
              </w:drawing>
            </w:r>
          </w:p>
          <w:p w14:paraId="0B178878" w14:textId="4B846ADA" w:rsidR="008F40B7" w:rsidRDefault="008F40B7" w:rsidP="009B576F">
            <w:pPr>
              <w:jc w:val="center"/>
            </w:pPr>
          </w:p>
        </w:tc>
      </w:tr>
      <w:tr w:rsidR="008F40B7" w14:paraId="24C369D9" w14:textId="77777777" w:rsidTr="00090E25">
        <w:tc>
          <w:tcPr>
            <w:tcW w:w="4531" w:type="dxa"/>
          </w:tcPr>
          <w:p w14:paraId="5616CF27" w14:textId="77777777" w:rsidR="007B1F2A" w:rsidRDefault="007B1F2A" w:rsidP="00090E25">
            <w:pPr>
              <w:pStyle w:val="Paragraphedeliste"/>
              <w:rPr>
                <w:lang w:val="fr-FR"/>
              </w:rPr>
            </w:pPr>
          </w:p>
          <w:p w14:paraId="15DA1C98" w14:textId="77777777" w:rsidR="007B1F2A" w:rsidRDefault="007B1F2A" w:rsidP="00090E25">
            <w:pPr>
              <w:pStyle w:val="Paragraphedeliste"/>
              <w:rPr>
                <w:lang w:val="fr-FR"/>
              </w:rPr>
            </w:pPr>
          </w:p>
          <w:p w14:paraId="4DC24FF5" w14:textId="77777777" w:rsidR="007B1F2A" w:rsidRDefault="007B1F2A" w:rsidP="00090E25">
            <w:pPr>
              <w:pStyle w:val="Paragraphedeliste"/>
              <w:rPr>
                <w:lang w:val="fr-FR"/>
              </w:rPr>
            </w:pPr>
          </w:p>
          <w:p w14:paraId="0E02D6E2" w14:textId="6B87A498" w:rsidR="008F40B7" w:rsidRPr="007B1F2A" w:rsidRDefault="008F40B7" w:rsidP="00090E25">
            <w:pPr>
              <w:pStyle w:val="Paragraphedeliste"/>
            </w:pPr>
            <w:r w:rsidRPr="007B1F2A">
              <w:rPr>
                <w:lang w:val="fr-FR"/>
              </w:rPr>
              <w:t>C’est plus de profits pour Israël</w:t>
            </w:r>
          </w:p>
        </w:tc>
        <w:tc>
          <w:tcPr>
            <w:tcW w:w="4531" w:type="dxa"/>
          </w:tcPr>
          <w:p w14:paraId="2E919CD5" w14:textId="77777777" w:rsidR="008F40B7" w:rsidRDefault="008F40B7" w:rsidP="009B576F">
            <w:pPr>
              <w:jc w:val="center"/>
            </w:pPr>
          </w:p>
          <w:p w14:paraId="09CDA983" w14:textId="77777777" w:rsidR="008F40B7" w:rsidRDefault="008F40B7" w:rsidP="007B1F2A">
            <w:r w:rsidRPr="008F40B7">
              <w:rPr>
                <w:noProof/>
              </w:rPr>
              <w:drawing>
                <wp:inline distT="0" distB="0" distL="0" distR="0" wp14:anchorId="7AA31901" wp14:editId="5A499980">
                  <wp:extent cx="1708660" cy="1120200"/>
                  <wp:effectExtent l="0" t="0" r="6350" b="0"/>
                  <wp:docPr id="9758731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73116" name=""/>
                          <pic:cNvPicPr/>
                        </pic:nvPicPr>
                        <pic:blipFill>
                          <a:blip r:embed="rId17"/>
                          <a:stretch>
                            <a:fillRect/>
                          </a:stretch>
                        </pic:blipFill>
                        <pic:spPr>
                          <a:xfrm>
                            <a:off x="0" y="0"/>
                            <a:ext cx="1729786" cy="1134050"/>
                          </a:xfrm>
                          <a:prstGeom prst="rect">
                            <a:avLst/>
                          </a:prstGeom>
                        </pic:spPr>
                      </pic:pic>
                    </a:graphicData>
                  </a:graphic>
                </wp:inline>
              </w:drawing>
            </w:r>
          </w:p>
          <w:p w14:paraId="1DFA4205" w14:textId="233A568C" w:rsidR="008F40B7" w:rsidRDefault="008F40B7" w:rsidP="009B576F">
            <w:pPr>
              <w:jc w:val="center"/>
            </w:pPr>
          </w:p>
        </w:tc>
      </w:tr>
      <w:tr w:rsidR="008F40B7" w14:paraId="3C7B8CD0" w14:textId="77777777" w:rsidTr="00090E25">
        <w:tc>
          <w:tcPr>
            <w:tcW w:w="4531" w:type="dxa"/>
          </w:tcPr>
          <w:p w14:paraId="6896083D" w14:textId="77777777" w:rsidR="007B1F2A" w:rsidRDefault="007B1F2A" w:rsidP="00090E25">
            <w:pPr>
              <w:pStyle w:val="Paragraphedeliste"/>
              <w:rPr>
                <w:lang w:val="fr-FR"/>
              </w:rPr>
            </w:pPr>
          </w:p>
          <w:p w14:paraId="4A6BC766" w14:textId="77777777" w:rsidR="007B1F2A" w:rsidRDefault="007B1F2A" w:rsidP="00090E25">
            <w:pPr>
              <w:pStyle w:val="Paragraphedeliste"/>
              <w:rPr>
                <w:lang w:val="fr-FR"/>
              </w:rPr>
            </w:pPr>
          </w:p>
          <w:p w14:paraId="1C28AE6A" w14:textId="77777777" w:rsidR="007B1F2A" w:rsidRDefault="007B1F2A" w:rsidP="00090E25">
            <w:pPr>
              <w:pStyle w:val="Paragraphedeliste"/>
              <w:rPr>
                <w:lang w:val="fr-FR"/>
              </w:rPr>
            </w:pPr>
          </w:p>
          <w:p w14:paraId="77C06DDD" w14:textId="23CD75B0" w:rsidR="008F40B7" w:rsidRPr="007B1F2A" w:rsidRDefault="008F40B7" w:rsidP="00090E25">
            <w:pPr>
              <w:pStyle w:val="Paragraphedeliste"/>
            </w:pPr>
            <w:r w:rsidRPr="007B1F2A">
              <w:rPr>
                <w:lang w:val="fr-FR"/>
              </w:rPr>
              <w:t>C’est plus de territoire et plus de semences plantées pour Israël</w:t>
            </w:r>
          </w:p>
        </w:tc>
        <w:tc>
          <w:tcPr>
            <w:tcW w:w="4531" w:type="dxa"/>
          </w:tcPr>
          <w:p w14:paraId="6376DB27" w14:textId="77777777" w:rsidR="008F40B7" w:rsidRDefault="008F40B7" w:rsidP="009B576F">
            <w:pPr>
              <w:jc w:val="center"/>
            </w:pPr>
          </w:p>
          <w:p w14:paraId="78DF465F" w14:textId="77777777" w:rsidR="008F40B7" w:rsidRDefault="008F40B7" w:rsidP="007B1F2A">
            <w:r w:rsidRPr="008F40B7">
              <w:rPr>
                <w:noProof/>
              </w:rPr>
              <w:drawing>
                <wp:inline distT="0" distB="0" distL="0" distR="0" wp14:anchorId="4A9B21CF" wp14:editId="3B92E493">
                  <wp:extent cx="1261472" cy="1461702"/>
                  <wp:effectExtent l="0" t="0" r="0" b="0"/>
                  <wp:docPr id="187091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1117" name=""/>
                          <pic:cNvPicPr/>
                        </pic:nvPicPr>
                        <pic:blipFill>
                          <a:blip r:embed="rId18"/>
                          <a:stretch>
                            <a:fillRect/>
                          </a:stretch>
                        </pic:blipFill>
                        <pic:spPr>
                          <a:xfrm>
                            <a:off x="0" y="0"/>
                            <a:ext cx="1278211" cy="1481098"/>
                          </a:xfrm>
                          <a:prstGeom prst="rect">
                            <a:avLst/>
                          </a:prstGeom>
                        </pic:spPr>
                      </pic:pic>
                    </a:graphicData>
                  </a:graphic>
                </wp:inline>
              </w:drawing>
            </w:r>
          </w:p>
          <w:p w14:paraId="2C43B4CB" w14:textId="31ECC60E" w:rsidR="008F40B7" w:rsidRDefault="008F40B7" w:rsidP="009B576F">
            <w:pPr>
              <w:jc w:val="center"/>
            </w:pPr>
          </w:p>
        </w:tc>
      </w:tr>
      <w:tr w:rsidR="008F40B7" w14:paraId="7D3E6DBD" w14:textId="77777777" w:rsidTr="00090E25">
        <w:tc>
          <w:tcPr>
            <w:tcW w:w="4531" w:type="dxa"/>
          </w:tcPr>
          <w:p w14:paraId="10F94E16" w14:textId="77777777" w:rsidR="007B1F2A" w:rsidRDefault="007B1F2A" w:rsidP="00090E25">
            <w:pPr>
              <w:pStyle w:val="Paragraphedeliste"/>
              <w:rPr>
                <w:lang w:val="fr-FR"/>
              </w:rPr>
            </w:pPr>
          </w:p>
          <w:p w14:paraId="76BA6E47" w14:textId="77777777" w:rsidR="007B1F2A" w:rsidRPr="007B1F2A" w:rsidRDefault="007B1F2A" w:rsidP="007B1F2A">
            <w:pPr>
              <w:rPr>
                <w:lang w:val="fr-FR"/>
              </w:rPr>
            </w:pPr>
          </w:p>
          <w:p w14:paraId="192C12F3" w14:textId="4CB27EE1" w:rsidR="007B1F2A" w:rsidRDefault="008F40B7" w:rsidP="00090E25">
            <w:pPr>
              <w:pStyle w:val="Paragraphedeliste"/>
              <w:rPr>
                <w:lang w:val="fr-FR"/>
              </w:rPr>
            </w:pPr>
            <w:r w:rsidRPr="007B1F2A">
              <w:rPr>
                <w:lang w:val="fr-FR"/>
              </w:rPr>
              <w:t>Vous achetez</w:t>
            </w:r>
          </w:p>
          <w:p w14:paraId="6AD5E2D3" w14:textId="4ADFBE88" w:rsidR="008F40B7" w:rsidRPr="007B1F2A" w:rsidRDefault="008F40B7" w:rsidP="00090E25">
            <w:pPr>
              <w:pStyle w:val="Paragraphedeliste"/>
            </w:pPr>
            <w:proofErr w:type="gramStart"/>
            <w:r w:rsidRPr="007B1F2A">
              <w:rPr>
                <w:lang w:val="fr-FR"/>
              </w:rPr>
              <w:t>des</w:t>
            </w:r>
            <w:proofErr w:type="gramEnd"/>
            <w:r w:rsidRPr="007B1F2A">
              <w:rPr>
                <w:lang w:val="fr-FR"/>
              </w:rPr>
              <w:t xml:space="preserve"> produits israéliens</w:t>
            </w:r>
          </w:p>
        </w:tc>
        <w:tc>
          <w:tcPr>
            <w:tcW w:w="4531" w:type="dxa"/>
          </w:tcPr>
          <w:p w14:paraId="19592D8A" w14:textId="77777777" w:rsidR="008F40B7" w:rsidRDefault="008F40B7" w:rsidP="007B1F2A"/>
          <w:p w14:paraId="76A083D8" w14:textId="06EEFC7E" w:rsidR="008F40B7" w:rsidRDefault="008F40B7" w:rsidP="007B1F2A">
            <w:r w:rsidRPr="008F40B7">
              <w:rPr>
                <w:noProof/>
              </w:rPr>
              <w:drawing>
                <wp:inline distT="0" distB="0" distL="0" distR="0" wp14:anchorId="1836D73C" wp14:editId="2B5A7672">
                  <wp:extent cx="2512088" cy="1000288"/>
                  <wp:effectExtent l="0" t="0" r="2540" b="9525"/>
                  <wp:docPr id="2950195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19522" name=""/>
                          <pic:cNvPicPr/>
                        </pic:nvPicPr>
                        <pic:blipFill>
                          <a:blip r:embed="rId19"/>
                          <a:stretch>
                            <a:fillRect/>
                          </a:stretch>
                        </pic:blipFill>
                        <pic:spPr>
                          <a:xfrm>
                            <a:off x="0" y="0"/>
                            <a:ext cx="2519523" cy="1003248"/>
                          </a:xfrm>
                          <a:prstGeom prst="rect">
                            <a:avLst/>
                          </a:prstGeom>
                        </pic:spPr>
                      </pic:pic>
                    </a:graphicData>
                  </a:graphic>
                </wp:inline>
              </w:drawing>
            </w:r>
          </w:p>
          <w:p w14:paraId="5D7DCEB3" w14:textId="77777777" w:rsidR="00766746" w:rsidRDefault="00766746" w:rsidP="007B1F2A"/>
          <w:p w14:paraId="7FE2A8B1" w14:textId="77777777" w:rsidR="008F40B7" w:rsidRDefault="008F40B7" w:rsidP="009B576F">
            <w:pPr>
              <w:jc w:val="center"/>
            </w:pPr>
          </w:p>
          <w:p w14:paraId="6DA5994D" w14:textId="77777777" w:rsidR="00222683" w:rsidRDefault="00222683" w:rsidP="009B576F">
            <w:pPr>
              <w:jc w:val="center"/>
            </w:pPr>
          </w:p>
          <w:p w14:paraId="2A6B9BA2" w14:textId="213C0FCC" w:rsidR="00222683" w:rsidRDefault="00222683" w:rsidP="009B576F">
            <w:pPr>
              <w:jc w:val="center"/>
            </w:pPr>
          </w:p>
        </w:tc>
      </w:tr>
    </w:tbl>
    <w:p w14:paraId="7B8B0292" w14:textId="752E8EA1" w:rsidR="0009558C" w:rsidRPr="00C80FE7" w:rsidRDefault="00090E25" w:rsidP="00C80FE7">
      <w:pPr>
        <w:pStyle w:val="Titre"/>
        <w:numPr>
          <w:ilvl w:val="0"/>
          <w:numId w:val="8"/>
        </w:numPr>
        <w:rPr>
          <w:rFonts w:asciiTheme="minorHAnsi" w:hAnsiTheme="minorHAnsi" w:cstheme="minorHAnsi"/>
          <w:b/>
          <w:bCs/>
          <w:sz w:val="24"/>
          <w:szCs w:val="24"/>
        </w:rPr>
      </w:pPr>
      <w:r w:rsidRPr="00C80FE7">
        <w:rPr>
          <w:rFonts w:asciiTheme="minorHAnsi" w:hAnsiTheme="minorHAnsi" w:cstheme="minorHAnsi"/>
          <w:b/>
          <w:bCs/>
          <w:sz w:val="24"/>
          <w:szCs w:val="24"/>
        </w:rPr>
        <w:lastRenderedPageBreak/>
        <w:t>Retrouver la légende qui correspond au dessin et recopier le texte (ou le numéroter)</w:t>
      </w:r>
    </w:p>
    <w:p w14:paraId="24712297" w14:textId="63233AC0" w:rsidR="00090E25" w:rsidRDefault="00090E25" w:rsidP="00090E25">
      <w:pPr>
        <w:spacing w:line="600" w:lineRule="auto"/>
        <w:ind w:left="360"/>
        <w:rPr>
          <w:b/>
          <w:bCs/>
        </w:rPr>
      </w:pPr>
      <w:r w:rsidRPr="008F40B7">
        <w:rPr>
          <w:noProof/>
        </w:rPr>
        <w:drawing>
          <wp:inline distT="0" distB="0" distL="0" distR="0" wp14:anchorId="710C3852" wp14:editId="7CD9A702">
            <wp:extent cx="1925655" cy="1446963"/>
            <wp:effectExtent l="0" t="0" r="0" b="1270"/>
            <wp:docPr id="15125620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80170" name=""/>
                    <pic:cNvPicPr/>
                  </pic:nvPicPr>
                  <pic:blipFill>
                    <a:blip r:embed="rId15"/>
                    <a:stretch>
                      <a:fillRect/>
                    </a:stretch>
                  </pic:blipFill>
                  <pic:spPr>
                    <a:xfrm>
                      <a:off x="0" y="0"/>
                      <a:ext cx="1938572" cy="1456669"/>
                    </a:xfrm>
                    <a:prstGeom prst="rect">
                      <a:avLst/>
                    </a:prstGeom>
                  </pic:spPr>
                </pic:pic>
              </a:graphicData>
            </a:graphic>
          </wp:inline>
        </w:drawing>
      </w:r>
    </w:p>
    <w:p w14:paraId="1B579EA6" w14:textId="404D1A29" w:rsidR="00090E25" w:rsidRPr="00090E25" w:rsidRDefault="00090E25" w:rsidP="00090E25">
      <w:pPr>
        <w:spacing w:line="600" w:lineRule="auto"/>
        <w:ind w:left="360"/>
        <w:rPr>
          <w:b/>
          <w:bCs/>
        </w:rPr>
      </w:pPr>
      <w:r>
        <w:rPr>
          <w:b/>
          <w:bCs/>
        </w:rPr>
        <w:t>-------------------------------------------------------------------------------------------------------------</w:t>
      </w:r>
    </w:p>
    <w:p w14:paraId="6050F94B" w14:textId="122AE957" w:rsidR="00090E25" w:rsidRDefault="00090E25" w:rsidP="00090E25">
      <w:pPr>
        <w:spacing w:line="600" w:lineRule="auto"/>
        <w:ind w:left="360"/>
        <w:rPr>
          <w:b/>
          <w:bCs/>
        </w:rPr>
      </w:pPr>
      <w:r>
        <w:rPr>
          <w:b/>
          <w:bCs/>
        </w:rPr>
        <w:t>-------------------------------------------------------------------------------------------------------------</w:t>
      </w:r>
    </w:p>
    <w:p w14:paraId="39A62604" w14:textId="360D34B5" w:rsidR="00090E25" w:rsidRPr="00090E25" w:rsidRDefault="00090E25" w:rsidP="00090E25">
      <w:pPr>
        <w:spacing w:line="600" w:lineRule="auto"/>
        <w:ind w:left="360"/>
        <w:rPr>
          <w:b/>
          <w:bCs/>
        </w:rPr>
      </w:pPr>
      <w:r w:rsidRPr="008F40B7">
        <w:rPr>
          <w:noProof/>
        </w:rPr>
        <w:drawing>
          <wp:inline distT="0" distB="0" distL="0" distR="0" wp14:anchorId="33ABC1A5" wp14:editId="5F30B221">
            <wp:extent cx="1538832" cy="1346479"/>
            <wp:effectExtent l="0" t="0" r="4445" b="6350"/>
            <wp:docPr id="13369909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91944" name=""/>
                    <pic:cNvPicPr/>
                  </pic:nvPicPr>
                  <pic:blipFill>
                    <a:blip r:embed="rId16"/>
                    <a:stretch>
                      <a:fillRect/>
                    </a:stretch>
                  </pic:blipFill>
                  <pic:spPr>
                    <a:xfrm>
                      <a:off x="0" y="0"/>
                      <a:ext cx="1556333" cy="1361792"/>
                    </a:xfrm>
                    <a:prstGeom prst="rect">
                      <a:avLst/>
                    </a:prstGeom>
                  </pic:spPr>
                </pic:pic>
              </a:graphicData>
            </a:graphic>
          </wp:inline>
        </w:drawing>
      </w:r>
    </w:p>
    <w:p w14:paraId="4566E2F2" w14:textId="3F07733E" w:rsidR="00090E25" w:rsidRPr="00090E25" w:rsidRDefault="00090E25" w:rsidP="00090E25">
      <w:pPr>
        <w:spacing w:line="600" w:lineRule="auto"/>
        <w:ind w:left="360"/>
        <w:rPr>
          <w:b/>
          <w:bCs/>
        </w:rPr>
      </w:pPr>
      <w:r>
        <w:rPr>
          <w:b/>
          <w:bCs/>
        </w:rPr>
        <w:t>-------------------------------------------------------------------------------------------------------------</w:t>
      </w:r>
    </w:p>
    <w:p w14:paraId="0BFC1E47" w14:textId="1FBA4E48" w:rsidR="00090E25" w:rsidRDefault="00090E25" w:rsidP="00CE13E2">
      <w:pPr>
        <w:spacing w:line="600" w:lineRule="auto"/>
        <w:ind w:left="360"/>
        <w:rPr>
          <w:b/>
          <w:bCs/>
        </w:rPr>
      </w:pPr>
      <w:r>
        <w:rPr>
          <w:b/>
          <w:bCs/>
        </w:rPr>
        <w:t>-------------------------------------------------------------------------------------------------------------</w:t>
      </w:r>
    </w:p>
    <w:p w14:paraId="7097A879" w14:textId="77777777" w:rsidR="00E406A9" w:rsidRDefault="00090E25" w:rsidP="00E406A9">
      <w:pPr>
        <w:spacing w:line="600" w:lineRule="auto"/>
        <w:ind w:left="360"/>
        <w:rPr>
          <w:b/>
          <w:bCs/>
        </w:rPr>
      </w:pPr>
      <w:r w:rsidRPr="008F40B7">
        <w:rPr>
          <w:noProof/>
        </w:rPr>
        <w:drawing>
          <wp:inline distT="0" distB="0" distL="0" distR="0" wp14:anchorId="7E2111DF" wp14:editId="55B78901">
            <wp:extent cx="1977172" cy="1296237"/>
            <wp:effectExtent l="0" t="0" r="4445" b="0"/>
            <wp:docPr id="5846472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73116" name=""/>
                    <pic:cNvPicPr/>
                  </pic:nvPicPr>
                  <pic:blipFill>
                    <a:blip r:embed="rId17"/>
                    <a:stretch>
                      <a:fillRect/>
                    </a:stretch>
                  </pic:blipFill>
                  <pic:spPr>
                    <a:xfrm>
                      <a:off x="0" y="0"/>
                      <a:ext cx="1992854" cy="1306518"/>
                    </a:xfrm>
                    <a:prstGeom prst="rect">
                      <a:avLst/>
                    </a:prstGeom>
                  </pic:spPr>
                </pic:pic>
              </a:graphicData>
            </a:graphic>
          </wp:inline>
        </w:drawing>
      </w:r>
    </w:p>
    <w:p w14:paraId="54607100" w14:textId="3D9CDF29" w:rsidR="00090E25" w:rsidRPr="00090E25" w:rsidRDefault="00090E25" w:rsidP="00E406A9">
      <w:pPr>
        <w:spacing w:line="600" w:lineRule="auto"/>
        <w:ind w:left="360"/>
        <w:rPr>
          <w:b/>
          <w:bCs/>
        </w:rPr>
      </w:pPr>
      <w:r>
        <w:rPr>
          <w:b/>
          <w:bCs/>
        </w:rPr>
        <w:t>--------------------------------------------------------------------------------------------------------------------------------------------------------------------------------------------------------------------------</w:t>
      </w:r>
    </w:p>
    <w:p w14:paraId="01A752D3" w14:textId="77777777" w:rsidR="00090E25" w:rsidRDefault="00090E25" w:rsidP="00090E25">
      <w:pPr>
        <w:spacing w:line="600" w:lineRule="auto"/>
        <w:ind w:left="360"/>
        <w:rPr>
          <w:b/>
          <w:bCs/>
        </w:rPr>
      </w:pPr>
      <w:r w:rsidRPr="008F40B7">
        <w:rPr>
          <w:noProof/>
        </w:rPr>
        <w:lastRenderedPageBreak/>
        <w:drawing>
          <wp:inline distT="0" distB="0" distL="0" distR="0" wp14:anchorId="2762353F" wp14:editId="7DA17D90">
            <wp:extent cx="1430860" cy="1657978"/>
            <wp:effectExtent l="0" t="0" r="0" b="0"/>
            <wp:docPr id="12338281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1117" name=""/>
                    <pic:cNvPicPr/>
                  </pic:nvPicPr>
                  <pic:blipFill>
                    <a:blip r:embed="rId18"/>
                    <a:stretch>
                      <a:fillRect/>
                    </a:stretch>
                  </pic:blipFill>
                  <pic:spPr>
                    <a:xfrm>
                      <a:off x="0" y="0"/>
                      <a:ext cx="1440920" cy="1669634"/>
                    </a:xfrm>
                    <a:prstGeom prst="rect">
                      <a:avLst/>
                    </a:prstGeom>
                  </pic:spPr>
                </pic:pic>
              </a:graphicData>
            </a:graphic>
          </wp:inline>
        </w:drawing>
      </w:r>
    </w:p>
    <w:p w14:paraId="12DBF1DB" w14:textId="30F90846" w:rsidR="00090E25" w:rsidRPr="00090E25" w:rsidRDefault="00090E25" w:rsidP="00090E25">
      <w:pPr>
        <w:spacing w:line="600" w:lineRule="auto"/>
        <w:ind w:left="360"/>
        <w:rPr>
          <w:b/>
          <w:bCs/>
        </w:rPr>
      </w:pPr>
      <w:r>
        <w:rPr>
          <w:b/>
          <w:bCs/>
        </w:rPr>
        <w:t>-------------------------------------------------------------------------------------------------------------</w:t>
      </w:r>
    </w:p>
    <w:p w14:paraId="1ADA24C5" w14:textId="36CC784F" w:rsidR="00090E25" w:rsidRPr="00090E25" w:rsidRDefault="00090E25" w:rsidP="00090E25">
      <w:pPr>
        <w:spacing w:line="600" w:lineRule="auto"/>
        <w:ind w:left="360"/>
        <w:rPr>
          <w:b/>
          <w:bCs/>
        </w:rPr>
      </w:pPr>
      <w:r>
        <w:rPr>
          <w:b/>
          <w:bCs/>
        </w:rPr>
        <w:t>-------------------------------------------------------------------------------------------------------------</w:t>
      </w:r>
    </w:p>
    <w:p w14:paraId="1088CC6E" w14:textId="3E5EF561" w:rsidR="00090E25" w:rsidRDefault="00090E25" w:rsidP="00090E25">
      <w:pPr>
        <w:spacing w:line="600" w:lineRule="auto"/>
        <w:ind w:left="360"/>
        <w:rPr>
          <w:b/>
          <w:bCs/>
        </w:rPr>
      </w:pPr>
      <w:r w:rsidRPr="008F40B7">
        <w:rPr>
          <w:noProof/>
        </w:rPr>
        <w:drawing>
          <wp:inline distT="0" distB="0" distL="0" distR="0" wp14:anchorId="5BF854CA" wp14:editId="60D9BF51">
            <wp:extent cx="2512088" cy="1000288"/>
            <wp:effectExtent l="0" t="0" r="2540" b="9525"/>
            <wp:docPr id="3887343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19522" name=""/>
                    <pic:cNvPicPr/>
                  </pic:nvPicPr>
                  <pic:blipFill>
                    <a:blip r:embed="rId19"/>
                    <a:stretch>
                      <a:fillRect/>
                    </a:stretch>
                  </pic:blipFill>
                  <pic:spPr>
                    <a:xfrm>
                      <a:off x="0" y="0"/>
                      <a:ext cx="2519523" cy="1003248"/>
                    </a:xfrm>
                    <a:prstGeom prst="rect">
                      <a:avLst/>
                    </a:prstGeom>
                  </pic:spPr>
                </pic:pic>
              </a:graphicData>
            </a:graphic>
          </wp:inline>
        </w:drawing>
      </w:r>
    </w:p>
    <w:p w14:paraId="3DC1549C" w14:textId="0391F587" w:rsidR="00090E25" w:rsidRPr="00090E25" w:rsidRDefault="00090E25" w:rsidP="00090E25">
      <w:pPr>
        <w:spacing w:line="600" w:lineRule="auto"/>
        <w:ind w:left="360"/>
        <w:rPr>
          <w:b/>
          <w:bCs/>
        </w:rPr>
      </w:pPr>
      <w:r>
        <w:rPr>
          <w:b/>
          <w:bCs/>
        </w:rPr>
        <w:t>-------------------------------------------------------------------------------------------------------------</w:t>
      </w:r>
    </w:p>
    <w:p w14:paraId="3CD7C39B" w14:textId="5437BB2E" w:rsidR="00E94E64" w:rsidRDefault="00090E25" w:rsidP="00090E25">
      <w:pPr>
        <w:spacing w:line="600" w:lineRule="auto"/>
        <w:ind w:left="360"/>
        <w:rPr>
          <w:b/>
          <w:bCs/>
        </w:rPr>
      </w:pPr>
      <w:r>
        <w:rPr>
          <w:b/>
          <w:bCs/>
        </w:rPr>
        <w:t>-------------------------------------------------------------------------------------------------------------</w:t>
      </w:r>
    </w:p>
    <w:p w14:paraId="48B8D040" w14:textId="533D2DC6" w:rsidR="00090E25" w:rsidRPr="00C80FE7" w:rsidRDefault="0009558C" w:rsidP="00C80FE7">
      <w:pPr>
        <w:pStyle w:val="Titre"/>
        <w:numPr>
          <w:ilvl w:val="0"/>
          <w:numId w:val="8"/>
        </w:numPr>
        <w:rPr>
          <w:rFonts w:asciiTheme="minorHAnsi" w:hAnsiTheme="minorHAnsi" w:cstheme="minorHAnsi"/>
          <w:b/>
          <w:bCs/>
          <w:sz w:val="24"/>
          <w:szCs w:val="24"/>
        </w:rPr>
      </w:pPr>
      <w:r w:rsidRPr="00C80FE7">
        <w:rPr>
          <w:rFonts w:asciiTheme="minorHAnsi" w:hAnsiTheme="minorHAnsi" w:cstheme="minorHAnsi"/>
          <w:b/>
          <w:bCs/>
          <w:sz w:val="24"/>
          <w:szCs w:val="24"/>
        </w:rPr>
        <w:t>Vous avez lu les légendes des dessins. A votre avis, en tant que citoyen ou citoyenne que pouv</w:t>
      </w:r>
      <w:r w:rsidR="00AA6DE4" w:rsidRPr="00C80FE7">
        <w:rPr>
          <w:rFonts w:asciiTheme="minorHAnsi" w:hAnsiTheme="minorHAnsi" w:cstheme="minorHAnsi"/>
          <w:b/>
          <w:bCs/>
          <w:sz w:val="24"/>
          <w:szCs w:val="24"/>
        </w:rPr>
        <w:t>ons</w:t>
      </w:r>
      <w:r w:rsidRPr="00C80FE7">
        <w:rPr>
          <w:rFonts w:asciiTheme="minorHAnsi" w:hAnsiTheme="minorHAnsi" w:cstheme="minorHAnsi"/>
          <w:b/>
          <w:bCs/>
          <w:sz w:val="24"/>
          <w:szCs w:val="24"/>
        </w:rPr>
        <w:t>-</w:t>
      </w:r>
      <w:r w:rsidR="00AA6DE4" w:rsidRPr="00C80FE7">
        <w:rPr>
          <w:rFonts w:asciiTheme="minorHAnsi" w:hAnsiTheme="minorHAnsi" w:cstheme="minorHAnsi"/>
          <w:b/>
          <w:bCs/>
          <w:sz w:val="24"/>
          <w:szCs w:val="24"/>
        </w:rPr>
        <w:t>n</w:t>
      </w:r>
      <w:r w:rsidRPr="00C80FE7">
        <w:rPr>
          <w:rFonts w:asciiTheme="minorHAnsi" w:hAnsiTheme="minorHAnsi" w:cstheme="minorHAnsi"/>
          <w:b/>
          <w:bCs/>
          <w:sz w:val="24"/>
          <w:szCs w:val="24"/>
        </w:rPr>
        <w:t xml:space="preserve">ous faire pour boycotter les produits israéliens ? </w:t>
      </w:r>
    </w:p>
    <w:p w14:paraId="6157B788" w14:textId="77777777" w:rsidR="0009558C" w:rsidRPr="0009558C" w:rsidRDefault="0009558C" w:rsidP="0009558C">
      <w:pPr>
        <w:pStyle w:val="Paragraphedeliste"/>
        <w:rPr>
          <w:b/>
          <w:bCs/>
        </w:rPr>
      </w:pPr>
    </w:p>
    <w:p w14:paraId="60B1040A" w14:textId="74B8361B" w:rsidR="0009558C" w:rsidRPr="00090E25" w:rsidRDefault="0009558C" w:rsidP="0009558C">
      <w:pPr>
        <w:pBdr>
          <w:bottom w:val="single" w:sz="6" w:space="1" w:color="auto"/>
        </w:pBdr>
        <w:spacing w:line="600" w:lineRule="auto"/>
        <w:ind w:left="360"/>
        <w:rPr>
          <w:b/>
          <w:bCs/>
        </w:rPr>
      </w:pPr>
      <w:r>
        <w:rPr>
          <w:b/>
          <w:bCs/>
        </w:rPr>
        <w:t>----------------------------------------------------------------------------------------------------------------------</w:t>
      </w:r>
      <w:r w:rsidR="00F34657">
        <w:rPr>
          <w:b/>
          <w:bCs/>
        </w:rPr>
        <w:t>----------------------------------------------------------------------------------------------------</w:t>
      </w:r>
    </w:p>
    <w:p w14:paraId="0B0A501E" w14:textId="77777777" w:rsidR="00CE13E2" w:rsidRDefault="00CE13E2" w:rsidP="00CE13E2">
      <w:pPr>
        <w:ind w:left="360"/>
        <w:rPr>
          <w:b/>
          <w:bCs/>
        </w:rPr>
      </w:pPr>
    </w:p>
    <w:p w14:paraId="22B3C8D0" w14:textId="4B3E5091" w:rsidR="00E406A9" w:rsidRDefault="00E406A9">
      <w:pPr>
        <w:rPr>
          <w:b/>
          <w:bCs/>
        </w:rPr>
      </w:pPr>
      <w:r>
        <w:rPr>
          <w:b/>
          <w:bCs/>
        </w:rPr>
        <w:br w:type="page"/>
      </w:r>
    </w:p>
    <w:p w14:paraId="30A5BAEB" w14:textId="77777777" w:rsidR="00CE13E2" w:rsidRDefault="00CE13E2" w:rsidP="00CE13E2">
      <w:pPr>
        <w:ind w:left="360"/>
        <w:rPr>
          <w:b/>
          <w:bCs/>
        </w:rPr>
      </w:pPr>
    </w:p>
    <w:p w14:paraId="5A4AEA2E" w14:textId="1EA0A930" w:rsidR="00AA6DE4" w:rsidRPr="00C80FE7" w:rsidRDefault="00AA6DE4" w:rsidP="00C80FE7">
      <w:pPr>
        <w:pStyle w:val="Titre"/>
        <w:numPr>
          <w:ilvl w:val="0"/>
          <w:numId w:val="8"/>
        </w:numPr>
        <w:rPr>
          <w:rFonts w:asciiTheme="minorHAnsi" w:hAnsiTheme="minorHAnsi" w:cstheme="minorHAnsi"/>
          <w:b/>
          <w:bCs/>
          <w:sz w:val="24"/>
          <w:szCs w:val="24"/>
        </w:rPr>
      </w:pPr>
      <w:r w:rsidRPr="00C80FE7">
        <w:rPr>
          <w:rFonts w:asciiTheme="minorHAnsi" w:hAnsiTheme="minorHAnsi" w:cstheme="minorHAnsi"/>
          <w:b/>
          <w:bCs/>
          <w:sz w:val="24"/>
          <w:szCs w:val="24"/>
        </w:rPr>
        <w:t>En partant de la réponse ci-dessus qui sera la première phrase, numéroter les phrases pour avoir une suite logique</w:t>
      </w:r>
      <w:r w:rsidR="00CE13E2" w:rsidRPr="00C80FE7">
        <w:rPr>
          <w:rFonts w:asciiTheme="minorHAnsi" w:hAnsiTheme="minorHAnsi" w:cstheme="minorHAnsi"/>
          <w:b/>
          <w:bCs/>
          <w:sz w:val="24"/>
          <w:szCs w:val="24"/>
        </w:rPr>
        <w:t>.</w:t>
      </w:r>
    </w:p>
    <w:p w14:paraId="33382AA5" w14:textId="77777777" w:rsidR="00CE13E2" w:rsidRPr="00CE13E2" w:rsidRDefault="00CE13E2" w:rsidP="00CE13E2">
      <w:pPr>
        <w:pStyle w:val="Paragraphedeliste"/>
        <w:rPr>
          <w:b/>
          <w:bCs/>
        </w:rPr>
      </w:pPr>
    </w:p>
    <w:tbl>
      <w:tblPr>
        <w:tblStyle w:val="Grilledutableau"/>
        <w:tblW w:w="0" w:type="auto"/>
        <w:jc w:val="center"/>
        <w:tblLook w:val="04A0" w:firstRow="1" w:lastRow="0" w:firstColumn="1" w:lastColumn="0" w:noHBand="0" w:noVBand="1"/>
      </w:tblPr>
      <w:tblGrid>
        <w:gridCol w:w="850"/>
        <w:gridCol w:w="5949"/>
      </w:tblGrid>
      <w:tr w:rsidR="00AA6DE4" w:rsidRPr="00F34657" w14:paraId="1F92930D" w14:textId="77777777" w:rsidTr="00AA6DE4">
        <w:trPr>
          <w:jc w:val="center"/>
        </w:trPr>
        <w:tc>
          <w:tcPr>
            <w:tcW w:w="850" w:type="dxa"/>
          </w:tcPr>
          <w:p w14:paraId="066723CA" w14:textId="77777777" w:rsidR="00AA6DE4" w:rsidRPr="00F34657" w:rsidRDefault="00AA6DE4" w:rsidP="00AA6DE4">
            <w:pPr>
              <w:rPr>
                <w:rFonts w:asciiTheme="minorHAnsi" w:hAnsiTheme="minorHAnsi" w:cstheme="minorHAnsi"/>
                <w:b/>
                <w:bCs/>
                <w:lang w:val="fr-FR"/>
              </w:rPr>
            </w:pPr>
          </w:p>
        </w:tc>
        <w:tc>
          <w:tcPr>
            <w:tcW w:w="5949" w:type="dxa"/>
          </w:tcPr>
          <w:p w14:paraId="187AEDF0" w14:textId="77777777" w:rsidR="00AA6DE4" w:rsidRPr="00F34657" w:rsidRDefault="00AA6DE4" w:rsidP="00AA6DE4">
            <w:pPr>
              <w:rPr>
                <w:rFonts w:asciiTheme="minorHAnsi" w:hAnsiTheme="minorHAnsi" w:cstheme="minorHAnsi"/>
                <w:lang w:val="fr-FR"/>
              </w:rPr>
            </w:pPr>
          </w:p>
          <w:p w14:paraId="035AF7BB" w14:textId="1371A131" w:rsidR="00AA6DE4" w:rsidRPr="00F34657" w:rsidRDefault="00AA6DE4" w:rsidP="00AA6DE4">
            <w:pPr>
              <w:rPr>
                <w:rFonts w:asciiTheme="minorHAnsi" w:hAnsiTheme="minorHAnsi" w:cstheme="minorHAnsi"/>
                <w:lang w:val="fr-FR"/>
              </w:rPr>
            </w:pPr>
            <w:r w:rsidRPr="00F34657">
              <w:rPr>
                <w:rFonts w:asciiTheme="minorHAnsi" w:hAnsiTheme="minorHAnsi" w:cstheme="minorHAnsi"/>
                <w:lang w:val="fr-FR"/>
              </w:rPr>
              <w:t>C’est plus de munitions pour Israël (balles et roquettes)</w:t>
            </w:r>
          </w:p>
          <w:p w14:paraId="09D08532" w14:textId="634C6FBA" w:rsidR="00AA6DE4" w:rsidRPr="00F34657" w:rsidRDefault="00AA6DE4" w:rsidP="00AA6DE4">
            <w:pPr>
              <w:rPr>
                <w:rFonts w:asciiTheme="minorHAnsi" w:hAnsiTheme="minorHAnsi" w:cstheme="minorHAnsi"/>
                <w:lang w:val="fr-FR"/>
              </w:rPr>
            </w:pPr>
          </w:p>
        </w:tc>
      </w:tr>
      <w:tr w:rsidR="00AA6DE4" w:rsidRPr="00F34657" w14:paraId="0B993067" w14:textId="77777777" w:rsidTr="00AA6DE4">
        <w:trPr>
          <w:jc w:val="center"/>
        </w:trPr>
        <w:tc>
          <w:tcPr>
            <w:tcW w:w="850" w:type="dxa"/>
          </w:tcPr>
          <w:p w14:paraId="260EDE34" w14:textId="77777777" w:rsidR="00AA6DE4" w:rsidRPr="00F34657" w:rsidRDefault="00AA6DE4" w:rsidP="00AA6DE4">
            <w:pPr>
              <w:rPr>
                <w:rFonts w:asciiTheme="minorHAnsi" w:hAnsiTheme="minorHAnsi" w:cstheme="minorHAnsi"/>
                <w:b/>
                <w:bCs/>
              </w:rPr>
            </w:pPr>
          </w:p>
        </w:tc>
        <w:tc>
          <w:tcPr>
            <w:tcW w:w="5949" w:type="dxa"/>
          </w:tcPr>
          <w:p w14:paraId="552022ED" w14:textId="3DD4C178" w:rsidR="00AA6DE4" w:rsidRPr="00F34657" w:rsidRDefault="00AA6DE4" w:rsidP="00AA6DE4">
            <w:pPr>
              <w:rPr>
                <w:rFonts w:asciiTheme="minorHAnsi" w:hAnsiTheme="minorHAnsi" w:cstheme="minorHAnsi"/>
              </w:rPr>
            </w:pPr>
          </w:p>
          <w:p w14:paraId="4CE8C9B2" w14:textId="04F7046E" w:rsidR="00AA6DE4" w:rsidRPr="00F34657" w:rsidRDefault="00AA6DE4" w:rsidP="00AA6DE4">
            <w:pPr>
              <w:rPr>
                <w:rFonts w:asciiTheme="minorHAnsi" w:hAnsiTheme="minorHAnsi" w:cstheme="minorHAnsi"/>
                <w:lang w:val="fr-FR"/>
              </w:rPr>
            </w:pPr>
            <w:r w:rsidRPr="00F34657">
              <w:rPr>
                <w:rFonts w:asciiTheme="minorHAnsi" w:hAnsiTheme="minorHAnsi" w:cstheme="minorHAnsi"/>
                <w:lang w:val="fr-FR"/>
              </w:rPr>
              <w:t>C’est plus de Palestiniens tués et plus de Palestiniens dépossédés de leur terre</w:t>
            </w:r>
          </w:p>
          <w:p w14:paraId="198E8536" w14:textId="77777777" w:rsidR="00AA6DE4" w:rsidRPr="00F34657" w:rsidRDefault="00AA6DE4" w:rsidP="00AA6DE4">
            <w:pPr>
              <w:rPr>
                <w:rFonts w:asciiTheme="minorHAnsi" w:hAnsiTheme="minorHAnsi" w:cstheme="minorHAnsi"/>
              </w:rPr>
            </w:pPr>
          </w:p>
        </w:tc>
      </w:tr>
      <w:tr w:rsidR="00AA6DE4" w:rsidRPr="00F34657" w14:paraId="253B6C17" w14:textId="77777777" w:rsidTr="00AA6DE4">
        <w:trPr>
          <w:jc w:val="center"/>
        </w:trPr>
        <w:tc>
          <w:tcPr>
            <w:tcW w:w="850" w:type="dxa"/>
          </w:tcPr>
          <w:p w14:paraId="7E1A2A8B" w14:textId="77777777" w:rsidR="00AA6DE4" w:rsidRPr="00F34657" w:rsidRDefault="00AA6DE4" w:rsidP="00AA6DE4">
            <w:pPr>
              <w:rPr>
                <w:rFonts w:asciiTheme="minorHAnsi" w:hAnsiTheme="minorHAnsi" w:cstheme="minorHAnsi"/>
                <w:b/>
                <w:bCs/>
                <w:lang w:val="fr-FR"/>
              </w:rPr>
            </w:pPr>
          </w:p>
        </w:tc>
        <w:tc>
          <w:tcPr>
            <w:tcW w:w="5949" w:type="dxa"/>
          </w:tcPr>
          <w:p w14:paraId="05F3EFBD" w14:textId="77777777" w:rsidR="00AA6DE4" w:rsidRPr="00F34657" w:rsidRDefault="00AA6DE4" w:rsidP="00AA6DE4">
            <w:pPr>
              <w:rPr>
                <w:rFonts w:asciiTheme="minorHAnsi" w:hAnsiTheme="minorHAnsi" w:cstheme="minorHAnsi"/>
                <w:lang w:val="fr-FR"/>
              </w:rPr>
            </w:pPr>
          </w:p>
          <w:p w14:paraId="0F5EBE79" w14:textId="3F06E109" w:rsidR="00AA6DE4" w:rsidRPr="00F34657" w:rsidRDefault="00AA6DE4" w:rsidP="00AA6DE4">
            <w:pPr>
              <w:rPr>
                <w:rFonts w:asciiTheme="minorHAnsi" w:hAnsiTheme="minorHAnsi" w:cstheme="minorHAnsi"/>
                <w:lang w:val="fr-FR"/>
              </w:rPr>
            </w:pPr>
            <w:r w:rsidRPr="00F34657">
              <w:rPr>
                <w:rFonts w:asciiTheme="minorHAnsi" w:hAnsiTheme="minorHAnsi" w:cstheme="minorHAnsi"/>
                <w:lang w:val="fr-FR"/>
              </w:rPr>
              <w:t>C’est plus de profits pour Israël</w:t>
            </w:r>
          </w:p>
          <w:p w14:paraId="0EE29359" w14:textId="77777777" w:rsidR="00AA6DE4" w:rsidRPr="00F34657" w:rsidRDefault="00AA6DE4" w:rsidP="00AA6DE4">
            <w:pPr>
              <w:rPr>
                <w:rFonts w:asciiTheme="minorHAnsi" w:hAnsiTheme="minorHAnsi" w:cstheme="minorHAnsi"/>
              </w:rPr>
            </w:pPr>
          </w:p>
        </w:tc>
      </w:tr>
      <w:tr w:rsidR="00AA6DE4" w:rsidRPr="00F34657" w14:paraId="05E5E34B" w14:textId="77777777" w:rsidTr="00AA6DE4">
        <w:trPr>
          <w:jc w:val="center"/>
        </w:trPr>
        <w:tc>
          <w:tcPr>
            <w:tcW w:w="850" w:type="dxa"/>
          </w:tcPr>
          <w:p w14:paraId="25CFBED8" w14:textId="77777777" w:rsidR="00AA6DE4" w:rsidRPr="00F34657" w:rsidRDefault="00AA6DE4" w:rsidP="00AA6DE4">
            <w:pPr>
              <w:rPr>
                <w:rFonts w:asciiTheme="minorHAnsi" w:hAnsiTheme="minorHAnsi" w:cstheme="minorHAnsi"/>
                <w:b/>
                <w:bCs/>
                <w:lang w:val="fr-FR"/>
              </w:rPr>
            </w:pPr>
          </w:p>
        </w:tc>
        <w:tc>
          <w:tcPr>
            <w:tcW w:w="5949" w:type="dxa"/>
          </w:tcPr>
          <w:p w14:paraId="2424AD68" w14:textId="77777777" w:rsidR="00AA6DE4" w:rsidRPr="00F34657" w:rsidRDefault="00AA6DE4" w:rsidP="00AA6DE4">
            <w:pPr>
              <w:rPr>
                <w:rFonts w:asciiTheme="minorHAnsi" w:hAnsiTheme="minorHAnsi" w:cstheme="minorHAnsi"/>
                <w:lang w:val="fr-FR"/>
              </w:rPr>
            </w:pPr>
          </w:p>
          <w:p w14:paraId="4E1988B0" w14:textId="7A40D47D" w:rsidR="00AA6DE4" w:rsidRPr="00F34657" w:rsidRDefault="00AA6DE4" w:rsidP="00AA6DE4">
            <w:pPr>
              <w:rPr>
                <w:rFonts w:asciiTheme="minorHAnsi" w:hAnsiTheme="minorHAnsi" w:cstheme="minorHAnsi"/>
                <w:lang w:val="fr-FR"/>
              </w:rPr>
            </w:pPr>
            <w:r w:rsidRPr="00F34657">
              <w:rPr>
                <w:rFonts w:asciiTheme="minorHAnsi" w:hAnsiTheme="minorHAnsi" w:cstheme="minorHAnsi"/>
                <w:lang w:val="fr-FR"/>
              </w:rPr>
              <w:t>C’est plus de territoire et plus de semences plantées pour Israël</w:t>
            </w:r>
          </w:p>
          <w:p w14:paraId="73AE6F04" w14:textId="77777777" w:rsidR="00AA6DE4" w:rsidRPr="00F34657" w:rsidRDefault="00AA6DE4" w:rsidP="00AA6DE4">
            <w:pPr>
              <w:rPr>
                <w:rFonts w:asciiTheme="minorHAnsi" w:hAnsiTheme="minorHAnsi" w:cstheme="minorHAnsi"/>
              </w:rPr>
            </w:pPr>
          </w:p>
        </w:tc>
      </w:tr>
      <w:tr w:rsidR="00AA6DE4" w:rsidRPr="00F34657" w14:paraId="380F7030" w14:textId="77777777" w:rsidTr="00AA6DE4">
        <w:trPr>
          <w:jc w:val="center"/>
        </w:trPr>
        <w:tc>
          <w:tcPr>
            <w:tcW w:w="850" w:type="dxa"/>
          </w:tcPr>
          <w:p w14:paraId="7C980F29" w14:textId="77777777" w:rsidR="00AA6DE4" w:rsidRPr="00F34657" w:rsidRDefault="00AA6DE4" w:rsidP="00AA6DE4">
            <w:pPr>
              <w:rPr>
                <w:rFonts w:asciiTheme="minorHAnsi" w:hAnsiTheme="minorHAnsi" w:cstheme="minorHAnsi"/>
                <w:b/>
                <w:bCs/>
                <w:lang w:val="fr-FR"/>
              </w:rPr>
            </w:pPr>
          </w:p>
        </w:tc>
        <w:tc>
          <w:tcPr>
            <w:tcW w:w="5949" w:type="dxa"/>
          </w:tcPr>
          <w:p w14:paraId="327264B7" w14:textId="77777777" w:rsidR="00AA6DE4" w:rsidRPr="00F34657" w:rsidRDefault="00AA6DE4" w:rsidP="00AA6DE4">
            <w:pPr>
              <w:rPr>
                <w:rFonts w:asciiTheme="minorHAnsi" w:hAnsiTheme="minorHAnsi" w:cstheme="minorHAnsi"/>
                <w:lang w:val="fr-FR"/>
              </w:rPr>
            </w:pPr>
          </w:p>
          <w:p w14:paraId="5F1EB37B" w14:textId="2E1D3B22" w:rsidR="00AA6DE4" w:rsidRPr="00F34657" w:rsidRDefault="00AA6DE4" w:rsidP="00AA6DE4">
            <w:pPr>
              <w:rPr>
                <w:rFonts w:asciiTheme="minorHAnsi" w:hAnsiTheme="minorHAnsi" w:cstheme="minorHAnsi"/>
                <w:lang w:val="fr-FR"/>
              </w:rPr>
            </w:pPr>
            <w:r w:rsidRPr="00F34657">
              <w:rPr>
                <w:rFonts w:asciiTheme="minorHAnsi" w:hAnsiTheme="minorHAnsi" w:cstheme="minorHAnsi"/>
                <w:lang w:val="fr-FR"/>
              </w:rPr>
              <w:t>Vous achetez des produits israéliens</w:t>
            </w:r>
          </w:p>
          <w:p w14:paraId="5F4D6B04" w14:textId="2DD918C5" w:rsidR="00AA6DE4" w:rsidRPr="00F34657" w:rsidRDefault="00AA6DE4" w:rsidP="00AA6DE4">
            <w:pPr>
              <w:rPr>
                <w:rFonts w:asciiTheme="minorHAnsi" w:hAnsiTheme="minorHAnsi" w:cstheme="minorHAnsi"/>
              </w:rPr>
            </w:pPr>
          </w:p>
        </w:tc>
      </w:tr>
    </w:tbl>
    <w:p w14:paraId="2BADB506" w14:textId="340A4566" w:rsidR="00CE13E2" w:rsidRDefault="00CE13E2" w:rsidP="00AA6DE4">
      <w:pPr>
        <w:pStyle w:val="Paragraphedeliste"/>
        <w:rPr>
          <w:b/>
          <w:bCs/>
        </w:rPr>
      </w:pPr>
    </w:p>
    <w:p w14:paraId="2B213566" w14:textId="4E9B8C03" w:rsidR="00AA6DE4" w:rsidRPr="00E406A9" w:rsidRDefault="00AA6DE4" w:rsidP="00E406A9">
      <w:pPr>
        <w:rPr>
          <w:b/>
          <w:bCs/>
        </w:rPr>
      </w:pPr>
    </w:p>
    <w:p w14:paraId="03880421" w14:textId="10368747" w:rsidR="00090E25" w:rsidRPr="00766746" w:rsidRDefault="00AA6DE4" w:rsidP="00766746">
      <w:pPr>
        <w:pStyle w:val="Titre"/>
        <w:numPr>
          <w:ilvl w:val="0"/>
          <w:numId w:val="8"/>
        </w:numPr>
        <w:rPr>
          <w:rFonts w:asciiTheme="minorHAnsi" w:hAnsiTheme="minorHAnsi" w:cstheme="minorHAnsi"/>
          <w:b/>
          <w:bCs/>
          <w:sz w:val="24"/>
          <w:szCs w:val="24"/>
        </w:rPr>
      </w:pPr>
      <w:r w:rsidRPr="00766746">
        <w:rPr>
          <w:rFonts w:asciiTheme="minorHAnsi" w:hAnsiTheme="minorHAnsi" w:cstheme="minorHAnsi"/>
          <w:b/>
          <w:bCs/>
          <w:sz w:val="24"/>
          <w:szCs w:val="24"/>
        </w:rPr>
        <w:t>Replacer maintenant les numéros sous les dessins</w:t>
      </w:r>
    </w:p>
    <w:p w14:paraId="7684B4EB" w14:textId="5C0A766F" w:rsidR="00CE13E2" w:rsidRDefault="00CE13E2" w:rsidP="00CE13E2">
      <w:pPr>
        <w:pStyle w:val="Paragraphedeliste"/>
        <w:spacing w:line="600" w:lineRule="auto"/>
        <w:jc w:val="center"/>
        <w:rPr>
          <w:b/>
          <w:bCs/>
        </w:rPr>
      </w:pPr>
      <w:r w:rsidRPr="00CE13E2">
        <w:rPr>
          <w:b/>
          <w:bCs/>
          <w:noProof/>
        </w:rPr>
        <w:drawing>
          <wp:inline distT="0" distB="0" distL="0" distR="0" wp14:anchorId="186E60FC" wp14:editId="48A2C131">
            <wp:extent cx="3506875" cy="3708274"/>
            <wp:effectExtent l="0" t="0" r="0" b="6985"/>
            <wp:docPr id="11396544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54495" name=""/>
                    <pic:cNvPicPr/>
                  </pic:nvPicPr>
                  <pic:blipFill>
                    <a:blip r:embed="rId20"/>
                    <a:stretch>
                      <a:fillRect/>
                    </a:stretch>
                  </pic:blipFill>
                  <pic:spPr>
                    <a:xfrm>
                      <a:off x="0" y="0"/>
                      <a:ext cx="3548064" cy="3751829"/>
                    </a:xfrm>
                    <a:prstGeom prst="rect">
                      <a:avLst/>
                    </a:prstGeom>
                  </pic:spPr>
                </pic:pic>
              </a:graphicData>
            </a:graphic>
          </wp:inline>
        </w:drawing>
      </w:r>
    </w:p>
    <w:p w14:paraId="20F370A6" w14:textId="77777777" w:rsidR="00CE13E2" w:rsidRDefault="00CE13E2" w:rsidP="00CE13E2">
      <w:pPr>
        <w:pStyle w:val="Paragraphedeliste"/>
        <w:spacing w:line="600" w:lineRule="auto"/>
        <w:jc w:val="center"/>
        <w:rPr>
          <w:b/>
          <w:bCs/>
        </w:rPr>
      </w:pPr>
    </w:p>
    <w:p w14:paraId="357E956E" w14:textId="591B10FF" w:rsidR="00CE13E2" w:rsidRDefault="00CE13E2" w:rsidP="00CE13E2">
      <w:pPr>
        <w:pStyle w:val="Paragraphedeliste"/>
        <w:rPr>
          <w:b/>
          <w:bCs/>
        </w:rPr>
      </w:pPr>
      <w:r>
        <w:rPr>
          <w:b/>
          <w:bCs/>
        </w:rPr>
        <w:lastRenderedPageBreak/>
        <w:t>L’affiche originale a été faite par une Palestinienne. Elle est journaliste et artiste. Ce dessin s’appelle « Boycott (2020). Les légendes sont en anglais</w:t>
      </w:r>
      <w:r w:rsidR="009B576F">
        <w:rPr>
          <w:b/>
          <w:bCs/>
        </w:rPr>
        <w:t xml:space="preserve">. Evidemment, </w:t>
      </w:r>
      <w:r>
        <w:rPr>
          <w:b/>
          <w:bCs/>
        </w:rPr>
        <w:t>nous les avons traduites</w:t>
      </w:r>
      <w:r w:rsidR="009B576F">
        <w:rPr>
          <w:b/>
          <w:bCs/>
        </w:rPr>
        <w:t xml:space="preserve"> pour les exercices.</w:t>
      </w:r>
    </w:p>
    <w:p w14:paraId="6AB8C4E8" w14:textId="77777777" w:rsidR="00E406A9" w:rsidRDefault="00E406A9" w:rsidP="00CE13E2">
      <w:pPr>
        <w:pStyle w:val="Paragraphedeliste"/>
        <w:rPr>
          <w:b/>
          <w:bCs/>
        </w:rPr>
      </w:pPr>
    </w:p>
    <w:p w14:paraId="003B1709" w14:textId="7D7A0FE6" w:rsidR="00E406A9" w:rsidRDefault="00E406A9" w:rsidP="00CE13E2">
      <w:pPr>
        <w:pStyle w:val="Paragraphedeliste"/>
        <w:rPr>
          <w:b/>
          <w:bCs/>
        </w:rPr>
      </w:pPr>
      <w:r>
        <w:rPr>
          <w:b/>
          <w:bCs/>
          <w:noProof/>
        </w:rPr>
        <w:drawing>
          <wp:inline distT="0" distB="0" distL="0" distR="0" wp14:anchorId="4EC0F4F2" wp14:editId="019443C1">
            <wp:extent cx="5760720" cy="6139180"/>
            <wp:effectExtent l="0" t="0" r="0" b="0"/>
            <wp:docPr id="1516333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33537" name="Image 15163335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6139180"/>
                    </a:xfrm>
                    <a:prstGeom prst="rect">
                      <a:avLst/>
                    </a:prstGeom>
                  </pic:spPr>
                </pic:pic>
              </a:graphicData>
            </a:graphic>
          </wp:inline>
        </w:drawing>
      </w:r>
    </w:p>
    <w:p w14:paraId="412C2540" w14:textId="77777777" w:rsidR="00E406A9" w:rsidRDefault="00E406A9" w:rsidP="00CE13E2">
      <w:pPr>
        <w:pStyle w:val="Paragraphedeliste"/>
        <w:rPr>
          <w:b/>
          <w:bCs/>
        </w:rPr>
      </w:pPr>
    </w:p>
    <w:p w14:paraId="26A0CAE4" w14:textId="77777777" w:rsidR="00E406A9" w:rsidRPr="00AA6DE4" w:rsidRDefault="00E406A9" w:rsidP="00CE13E2">
      <w:pPr>
        <w:pStyle w:val="Paragraphedeliste"/>
        <w:rPr>
          <w:b/>
          <w:bCs/>
        </w:rPr>
      </w:pPr>
    </w:p>
    <w:sectPr w:rsidR="00E406A9" w:rsidRPr="00AA6DE4">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7EA38" w14:textId="77777777" w:rsidR="008A48BD" w:rsidRDefault="008A48BD" w:rsidP="0009558C">
      <w:r>
        <w:separator/>
      </w:r>
    </w:p>
  </w:endnote>
  <w:endnote w:type="continuationSeparator" w:id="0">
    <w:p w14:paraId="15EDACBB" w14:textId="77777777" w:rsidR="008A48BD" w:rsidRDefault="008A48BD" w:rsidP="0009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220671"/>
      <w:docPartObj>
        <w:docPartGallery w:val="Page Numbers (Bottom of Page)"/>
        <w:docPartUnique/>
      </w:docPartObj>
    </w:sdtPr>
    <w:sdtContent>
      <w:p w14:paraId="148E9F26" w14:textId="0364FA4E" w:rsidR="0009558C" w:rsidRDefault="0009558C">
        <w:pPr>
          <w:pStyle w:val="Pieddepage"/>
          <w:jc w:val="right"/>
        </w:pPr>
        <w:r>
          <w:fldChar w:fldCharType="begin"/>
        </w:r>
        <w:r>
          <w:instrText>PAGE   \* MERGEFORMAT</w:instrText>
        </w:r>
        <w:r>
          <w:fldChar w:fldCharType="separate"/>
        </w:r>
        <w:r>
          <w:rPr>
            <w:lang w:val="fr-FR"/>
          </w:rPr>
          <w:t>2</w:t>
        </w:r>
        <w:r>
          <w:fldChar w:fldCharType="end"/>
        </w:r>
      </w:p>
    </w:sdtContent>
  </w:sdt>
  <w:p w14:paraId="1D3DE2FF" w14:textId="77777777" w:rsidR="0009558C" w:rsidRDefault="0009558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6A4F6" w14:textId="77777777" w:rsidR="008A48BD" w:rsidRDefault="008A48BD" w:rsidP="0009558C">
      <w:r>
        <w:separator/>
      </w:r>
    </w:p>
  </w:footnote>
  <w:footnote w:type="continuationSeparator" w:id="0">
    <w:p w14:paraId="3E64E2D5" w14:textId="77777777" w:rsidR="008A48BD" w:rsidRDefault="008A48BD" w:rsidP="00095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09758"/>
      <w:docPartObj>
        <w:docPartGallery w:val="Page Numbers (Top of Page)"/>
        <w:docPartUnique/>
      </w:docPartObj>
    </w:sdtPr>
    <w:sdtContent>
      <w:p w14:paraId="0B159AD2" w14:textId="35B9C695" w:rsidR="0009558C" w:rsidRDefault="0009558C" w:rsidP="0009558C">
        <w:pPr>
          <w:pStyle w:val="En-tte"/>
        </w:pPr>
        <w:r w:rsidRPr="0009558C">
          <w:rPr>
            <w:noProof/>
          </w:rPr>
          <w:drawing>
            <wp:inline distT="0" distB="0" distL="0" distR="0" wp14:anchorId="3E15ACA7" wp14:editId="47313355">
              <wp:extent cx="1396721" cy="362684"/>
              <wp:effectExtent l="0" t="0" r="0" b="0"/>
              <wp:docPr id="5699547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54762" name=""/>
                      <pic:cNvPicPr/>
                    </pic:nvPicPr>
                    <pic:blipFill>
                      <a:blip r:embed="rId1"/>
                      <a:stretch>
                        <a:fillRect/>
                      </a:stretch>
                    </pic:blipFill>
                    <pic:spPr>
                      <a:xfrm>
                        <a:off x="0" y="0"/>
                        <a:ext cx="1444722" cy="375148"/>
                      </a:xfrm>
                      <a:prstGeom prst="rect">
                        <a:avLst/>
                      </a:prstGeom>
                    </pic:spPr>
                  </pic:pic>
                </a:graphicData>
              </a:graphic>
            </wp:inline>
          </w:drawing>
        </w:r>
      </w:p>
    </w:sdtContent>
  </w:sdt>
  <w:p w14:paraId="786DB951" w14:textId="491A254B" w:rsidR="0009558C" w:rsidRDefault="0009558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80C5E"/>
    <w:multiLevelType w:val="hybridMultilevel"/>
    <w:tmpl w:val="5700EBB8"/>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FED5639"/>
    <w:multiLevelType w:val="hybridMultilevel"/>
    <w:tmpl w:val="A172012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B817224"/>
    <w:multiLevelType w:val="hybridMultilevel"/>
    <w:tmpl w:val="DC5E8ED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42C07248"/>
    <w:multiLevelType w:val="hybridMultilevel"/>
    <w:tmpl w:val="A4A6F76E"/>
    <w:lvl w:ilvl="0" w:tplc="F3687792">
      <w:start w:val="1"/>
      <w:numFmt w:val="decimal"/>
      <w:lvlText w:val="%1."/>
      <w:lvlJc w:val="left"/>
      <w:pPr>
        <w:ind w:left="720" w:hanging="360"/>
      </w:pPr>
      <w:rPr>
        <w:rFonts w:hint="default"/>
        <w:b/>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500B7F5C"/>
    <w:multiLevelType w:val="multilevel"/>
    <w:tmpl w:val="A25E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291D77"/>
    <w:multiLevelType w:val="hybridMultilevel"/>
    <w:tmpl w:val="6862097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6E980225"/>
    <w:multiLevelType w:val="hybridMultilevel"/>
    <w:tmpl w:val="9ADA4C28"/>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0507B2D"/>
    <w:multiLevelType w:val="hybridMultilevel"/>
    <w:tmpl w:val="384E5BA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7B7F7FFD"/>
    <w:multiLevelType w:val="hybridMultilevel"/>
    <w:tmpl w:val="83A2506E"/>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07166528">
    <w:abstractNumId w:val="2"/>
  </w:num>
  <w:num w:numId="2" w16cid:durableId="2129080244">
    <w:abstractNumId w:val="1"/>
  </w:num>
  <w:num w:numId="3" w16cid:durableId="137765994">
    <w:abstractNumId w:val="5"/>
  </w:num>
  <w:num w:numId="4" w16cid:durableId="853879697">
    <w:abstractNumId w:val="7"/>
  </w:num>
  <w:num w:numId="5" w16cid:durableId="1565024528">
    <w:abstractNumId w:val="3"/>
  </w:num>
  <w:num w:numId="6" w16cid:durableId="603615471">
    <w:abstractNumId w:val="6"/>
  </w:num>
  <w:num w:numId="7" w16cid:durableId="329257742">
    <w:abstractNumId w:val="0"/>
  </w:num>
  <w:num w:numId="8" w16cid:durableId="417333449">
    <w:abstractNumId w:val="8"/>
  </w:num>
  <w:num w:numId="9" w16cid:durableId="17837201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0B7"/>
    <w:rsid w:val="00090E25"/>
    <w:rsid w:val="0009558C"/>
    <w:rsid w:val="000D2E2F"/>
    <w:rsid w:val="00222683"/>
    <w:rsid w:val="002F7040"/>
    <w:rsid w:val="00442562"/>
    <w:rsid w:val="00766746"/>
    <w:rsid w:val="007B1F2A"/>
    <w:rsid w:val="00876E24"/>
    <w:rsid w:val="008A48BD"/>
    <w:rsid w:val="008F40B7"/>
    <w:rsid w:val="009B576F"/>
    <w:rsid w:val="00AA6DE4"/>
    <w:rsid w:val="00B11F6A"/>
    <w:rsid w:val="00C80FE7"/>
    <w:rsid w:val="00CE13E2"/>
    <w:rsid w:val="00CF5319"/>
    <w:rsid w:val="00DD3D75"/>
    <w:rsid w:val="00E406A9"/>
    <w:rsid w:val="00E41CD5"/>
    <w:rsid w:val="00E94E64"/>
    <w:rsid w:val="00EA63DC"/>
    <w:rsid w:val="00EE1385"/>
    <w:rsid w:val="00F34657"/>
    <w:rsid w:val="00FF274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79096"/>
  <w15:chartTrackingRefBased/>
  <w15:docId w15:val="{E7E3EA74-1203-4412-9034-50699CE0D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3DC"/>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F4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F40B7"/>
    <w:pPr>
      <w:ind w:left="720"/>
      <w:contextualSpacing/>
    </w:pPr>
  </w:style>
  <w:style w:type="paragraph" w:styleId="En-tte">
    <w:name w:val="header"/>
    <w:basedOn w:val="Normal"/>
    <w:link w:val="En-tteCar"/>
    <w:uiPriority w:val="99"/>
    <w:unhideWhenUsed/>
    <w:rsid w:val="0009558C"/>
    <w:pPr>
      <w:tabs>
        <w:tab w:val="center" w:pos="4536"/>
        <w:tab w:val="right" w:pos="9072"/>
      </w:tabs>
    </w:pPr>
  </w:style>
  <w:style w:type="character" w:customStyle="1" w:styleId="En-tteCar">
    <w:name w:val="En-tête Car"/>
    <w:basedOn w:val="Policepardfaut"/>
    <w:link w:val="En-tte"/>
    <w:uiPriority w:val="99"/>
    <w:rsid w:val="0009558C"/>
  </w:style>
  <w:style w:type="paragraph" w:styleId="Pieddepage">
    <w:name w:val="footer"/>
    <w:basedOn w:val="Normal"/>
    <w:link w:val="PieddepageCar"/>
    <w:uiPriority w:val="99"/>
    <w:unhideWhenUsed/>
    <w:rsid w:val="0009558C"/>
    <w:pPr>
      <w:tabs>
        <w:tab w:val="center" w:pos="4536"/>
        <w:tab w:val="right" w:pos="9072"/>
      </w:tabs>
    </w:pPr>
  </w:style>
  <w:style w:type="character" w:customStyle="1" w:styleId="PieddepageCar">
    <w:name w:val="Pied de page Car"/>
    <w:basedOn w:val="Policepardfaut"/>
    <w:link w:val="Pieddepage"/>
    <w:uiPriority w:val="99"/>
    <w:rsid w:val="0009558C"/>
  </w:style>
  <w:style w:type="paragraph" w:styleId="Titre">
    <w:name w:val="Title"/>
    <w:basedOn w:val="Normal"/>
    <w:next w:val="Normal"/>
    <w:link w:val="TitreCar"/>
    <w:uiPriority w:val="10"/>
    <w:qFormat/>
    <w:rsid w:val="00C80FE7"/>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80FE7"/>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EA63DC"/>
    <w:pPr>
      <w:spacing w:before="100" w:beforeAutospacing="1" w:after="100" w:afterAutospacing="1"/>
    </w:pPr>
  </w:style>
  <w:style w:type="character" w:styleId="lev">
    <w:name w:val="Strong"/>
    <w:basedOn w:val="Policepardfaut"/>
    <w:uiPriority w:val="22"/>
    <w:qFormat/>
    <w:rsid w:val="00EA63DC"/>
    <w:rPr>
      <w:b/>
      <w:bCs/>
    </w:rPr>
  </w:style>
  <w:style w:type="character" w:styleId="Accentuation">
    <w:name w:val="Emphasis"/>
    <w:basedOn w:val="Policepardfaut"/>
    <w:uiPriority w:val="20"/>
    <w:qFormat/>
    <w:rsid w:val="00EA63DC"/>
    <w:rPr>
      <w:i/>
      <w:iCs/>
    </w:rPr>
  </w:style>
  <w:style w:type="character" w:styleId="Lienhypertexte">
    <w:name w:val="Hyperlink"/>
    <w:basedOn w:val="Policepardfaut"/>
    <w:uiPriority w:val="99"/>
    <w:semiHidden/>
    <w:unhideWhenUsed/>
    <w:rsid w:val="00EA63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847454">
      <w:bodyDiv w:val="1"/>
      <w:marLeft w:val="0"/>
      <w:marRight w:val="0"/>
      <w:marTop w:val="0"/>
      <w:marBottom w:val="0"/>
      <w:divBdr>
        <w:top w:val="none" w:sz="0" w:space="0" w:color="auto"/>
        <w:left w:val="none" w:sz="0" w:space="0" w:color="auto"/>
        <w:bottom w:val="none" w:sz="0" w:space="0" w:color="auto"/>
        <w:right w:val="none" w:sz="0" w:space="0" w:color="auto"/>
      </w:divBdr>
    </w:div>
    <w:div w:id="811411255">
      <w:bodyDiv w:val="1"/>
      <w:marLeft w:val="0"/>
      <w:marRight w:val="0"/>
      <w:marTop w:val="0"/>
      <w:marBottom w:val="0"/>
      <w:divBdr>
        <w:top w:val="none" w:sz="0" w:space="0" w:color="auto"/>
        <w:left w:val="none" w:sz="0" w:space="0" w:color="auto"/>
        <w:bottom w:val="none" w:sz="0" w:space="0" w:color="auto"/>
        <w:right w:val="none" w:sz="0" w:space="0" w:color="auto"/>
      </w:divBdr>
    </w:div>
    <w:div w:id="1082071852">
      <w:bodyDiv w:val="1"/>
      <w:marLeft w:val="0"/>
      <w:marRight w:val="0"/>
      <w:marTop w:val="0"/>
      <w:marBottom w:val="0"/>
      <w:divBdr>
        <w:top w:val="none" w:sz="0" w:space="0" w:color="auto"/>
        <w:left w:val="none" w:sz="0" w:space="0" w:color="auto"/>
        <w:bottom w:val="none" w:sz="0" w:space="0" w:color="auto"/>
        <w:right w:val="none" w:sz="0" w:space="0" w:color="auto"/>
      </w:divBdr>
    </w:div>
    <w:div w:id="1543983148">
      <w:bodyDiv w:val="1"/>
      <w:marLeft w:val="0"/>
      <w:marRight w:val="0"/>
      <w:marTop w:val="0"/>
      <w:marBottom w:val="0"/>
      <w:divBdr>
        <w:top w:val="none" w:sz="0" w:space="0" w:color="auto"/>
        <w:left w:val="none" w:sz="0" w:space="0" w:color="auto"/>
        <w:bottom w:val="none" w:sz="0" w:space="0" w:color="auto"/>
        <w:right w:val="none" w:sz="0" w:space="0" w:color="auto"/>
      </w:divBdr>
    </w:div>
    <w:div w:id="179498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france-palestine.org/Produits-et-entreprises-a-boycotter"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sociation-belgo-palestinienne.be/l-appel-bd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journalessentiel.be/afrique-du-sud-et-palestine-une-meme-humanite/" TargetMode="Externa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5BEA9-1E61-344A-BBA3-E2000F957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1175</Words>
  <Characters>6464</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Verhoeven</dc:creator>
  <cp:keywords/>
  <dc:description/>
  <cp:lastModifiedBy>Beyyah</cp:lastModifiedBy>
  <cp:revision>2</cp:revision>
  <cp:lastPrinted>2024-03-25T13:05:00Z</cp:lastPrinted>
  <dcterms:created xsi:type="dcterms:W3CDTF">2024-03-25T13:11:00Z</dcterms:created>
  <dcterms:modified xsi:type="dcterms:W3CDTF">2024-03-25T13:11:00Z</dcterms:modified>
</cp:coreProperties>
</file>